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43FF" w:rsidRPr="00184FF0" w:rsidRDefault="009243FF" w:rsidP="00184FF0">
      <w:pPr>
        <w:jc w:val="center"/>
        <w:rPr>
          <w:b/>
          <w:color w:val="auto"/>
        </w:rPr>
      </w:pPr>
      <w:bookmarkStart w:id="0" w:name="_GoBack"/>
      <w:bookmarkEnd w:id="0"/>
    </w:p>
    <w:p w:rsidR="009243FF" w:rsidRPr="00184FF0" w:rsidRDefault="009243FF" w:rsidP="009243FF">
      <w:pPr>
        <w:jc w:val="center"/>
        <w:rPr>
          <w:b/>
          <w:color w:val="auto"/>
        </w:rPr>
      </w:pPr>
    </w:p>
    <w:p w:rsidR="009243FF" w:rsidRPr="00184FF0" w:rsidRDefault="009243FF" w:rsidP="009243FF">
      <w:pPr>
        <w:jc w:val="center"/>
        <w:rPr>
          <w:b/>
          <w:color w:val="auto"/>
        </w:rPr>
      </w:pPr>
    </w:p>
    <w:tbl>
      <w:tblPr>
        <w:tblW w:w="1420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7"/>
        <w:gridCol w:w="1928"/>
        <w:gridCol w:w="1376"/>
        <w:gridCol w:w="1462"/>
        <w:gridCol w:w="9034"/>
      </w:tblGrid>
      <w:tr w:rsidR="00184FF0" w:rsidRPr="00184FF0" w:rsidTr="005C4667">
        <w:trPr>
          <w:trHeight w:val="228"/>
          <w:tblHeader/>
        </w:trPr>
        <w:tc>
          <w:tcPr>
            <w:tcW w:w="407" w:type="dxa"/>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jc w:val="center"/>
              <w:rPr>
                <w:rFonts w:cs="Times New Roman"/>
                <w:b/>
                <w:bCs/>
                <w:color w:val="auto"/>
              </w:rPr>
            </w:pPr>
            <w:r w:rsidRPr="00184FF0">
              <w:rPr>
                <w:rFonts w:cs="Times New Roman"/>
                <w:b/>
                <w:bCs/>
                <w:color w:val="auto"/>
              </w:rPr>
              <w:t>No</w:t>
            </w:r>
          </w:p>
        </w:tc>
        <w:tc>
          <w:tcPr>
            <w:tcW w:w="1928" w:type="dxa"/>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jc w:val="center"/>
              <w:rPr>
                <w:rFonts w:cs="Times New Roman"/>
                <w:b/>
                <w:bCs/>
                <w:color w:val="auto"/>
              </w:rPr>
            </w:pPr>
            <w:r w:rsidRPr="00184FF0">
              <w:rPr>
                <w:rFonts w:cs="Times New Roman"/>
                <w:b/>
                <w:bCs/>
                <w:color w:val="auto"/>
              </w:rPr>
              <w:t>GTİP</w:t>
            </w:r>
          </w:p>
        </w:tc>
        <w:tc>
          <w:tcPr>
            <w:tcW w:w="1376" w:type="dxa"/>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jc w:val="center"/>
              <w:rPr>
                <w:rFonts w:cs="Times New Roman"/>
                <w:b/>
                <w:bCs/>
                <w:color w:val="auto"/>
              </w:rPr>
            </w:pPr>
            <w:r w:rsidRPr="00184FF0">
              <w:rPr>
                <w:rFonts w:cs="Times New Roman"/>
                <w:b/>
                <w:bCs/>
                <w:color w:val="auto"/>
              </w:rPr>
              <w:t>Madde İsmi</w:t>
            </w:r>
          </w:p>
        </w:tc>
        <w:tc>
          <w:tcPr>
            <w:tcW w:w="1462" w:type="dxa"/>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jc w:val="center"/>
              <w:rPr>
                <w:rFonts w:cs="Times New Roman"/>
                <w:b/>
                <w:bCs/>
                <w:color w:val="auto"/>
              </w:rPr>
            </w:pPr>
            <w:r w:rsidRPr="00184FF0">
              <w:rPr>
                <w:rFonts w:cs="Times New Roman"/>
                <w:b/>
                <w:bCs/>
                <w:color w:val="auto"/>
              </w:rPr>
              <w:t>Ürün Adı</w:t>
            </w:r>
          </w:p>
        </w:tc>
        <w:tc>
          <w:tcPr>
            <w:tcW w:w="9034" w:type="dxa"/>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jc w:val="center"/>
              <w:rPr>
                <w:rFonts w:cs="Times New Roman"/>
                <w:b/>
                <w:bCs/>
                <w:color w:val="auto"/>
              </w:rPr>
            </w:pPr>
            <w:r w:rsidRPr="00184FF0">
              <w:rPr>
                <w:rFonts w:cs="Times New Roman"/>
                <w:b/>
                <w:bCs/>
                <w:color w:val="auto"/>
              </w:rPr>
              <w:t>Ürün Özellikleri</w:t>
            </w:r>
          </w:p>
        </w:tc>
      </w:tr>
      <w:tr w:rsidR="00184FF0" w:rsidRPr="00184FF0" w:rsidTr="005C4667">
        <w:trPr>
          <w:trHeight w:val="7259"/>
        </w:trPr>
        <w:tc>
          <w:tcPr>
            <w:tcW w:w="407" w:type="dxa"/>
            <w:vMerge w:val="restart"/>
            <w:tcBorders>
              <w:top w:val="single" w:sz="4" w:space="0" w:color="auto"/>
              <w:left w:val="single" w:sz="4" w:space="0" w:color="auto"/>
              <w:bottom w:val="single" w:sz="4" w:space="0" w:color="auto"/>
              <w:right w:val="single" w:sz="4" w:space="0" w:color="auto"/>
            </w:tcBorders>
            <w:vAlign w:val="center"/>
          </w:tcPr>
          <w:p w:rsidR="009243FF" w:rsidRPr="00184FF0" w:rsidRDefault="009243FF" w:rsidP="00FC6AF8">
            <w:pPr>
              <w:jc w:val="center"/>
              <w:rPr>
                <w:rFonts w:cs="Times New Roman"/>
                <w:color w:val="auto"/>
              </w:rPr>
            </w:pPr>
          </w:p>
          <w:p w:rsidR="009243FF" w:rsidRPr="00184FF0" w:rsidRDefault="009243FF" w:rsidP="00FC6AF8">
            <w:pPr>
              <w:jc w:val="center"/>
              <w:rPr>
                <w:rFonts w:cs="Times New Roman"/>
                <w:color w:val="auto"/>
              </w:rPr>
            </w:pPr>
            <w:r w:rsidRPr="00184FF0">
              <w:rPr>
                <w:rFonts w:cs="Times New Roman"/>
                <w:color w:val="auto"/>
              </w:rPr>
              <w:t>1</w:t>
            </w:r>
          </w:p>
        </w:tc>
        <w:tc>
          <w:tcPr>
            <w:tcW w:w="1928" w:type="dxa"/>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jc w:val="center"/>
              <w:rPr>
                <w:color w:val="auto"/>
              </w:rPr>
            </w:pPr>
            <w:r w:rsidRPr="00184FF0">
              <w:rPr>
                <w:color w:val="auto"/>
              </w:rPr>
              <w:t>1515.90.40.00.00</w:t>
            </w:r>
          </w:p>
        </w:tc>
        <w:tc>
          <w:tcPr>
            <w:tcW w:w="1376" w:type="dxa"/>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jc w:val="center"/>
              <w:rPr>
                <w:color w:val="auto"/>
              </w:rPr>
            </w:pPr>
            <w:r w:rsidRPr="00184FF0">
              <w:rPr>
                <w:color w:val="auto"/>
              </w:rPr>
              <w:t xml:space="preserve">Teknik veya sınai amaçlarla kullanılanlar (insan gıdası olarak kullanılan ürünlerin imalinde kullanılanlar hariç) </w:t>
            </w:r>
            <w:r w:rsidRPr="00F27ED8">
              <w:rPr>
                <w:iCs/>
                <w:color w:val="auto"/>
              </w:rPr>
              <w:t>(yalnız defne yağ</w:t>
            </w:r>
            <w:r w:rsidR="00101774" w:rsidRPr="00F27ED8">
              <w:rPr>
                <w:iCs/>
                <w:color w:val="auto"/>
              </w:rPr>
              <w:t>ı</w:t>
            </w:r>
            <w:r w:rsidRPr="00F27ED8">
              <w:rPr>
                <w:iCs/>
                <w:color w:val="auto"/>
              </w:rPr>
              <w:t>)</w:t>
            </w:r>
          </w:p>
        </w:tc>
        <w:tc>
          <w:tcPr>
            <w:tcW w:w="1462" w:type="dxa"/>
            <w:vMerge w:val="restart"/>
            <w:tcBorders>
              <w:top w:val="single" w:sz="4" w:space="0" w:color="auto"/>
              <w:left w:val="single" w:sz="4" w:space="0" w:color="auto"/>
              <w:bottom w:val="single" w:sz="4" w:space="0" w:color="auto"/>
              <w:right w:val="single" w:sz="4" w:space="0" w:color="auto"/>
            </w:tcBorders>
            <w:vAlign w:val="center"/>
          </w:tcPr>
          <w:p w:rsidR="009243FF" w:rsidRPr="00184FF0" w:rsidRDefault="009243FF" w:rsidP="00FC6AF8">
            <w:pPr>
              <w:rPr>
                <w:rFonts w:cs="Times New Roman"/>
                <w:color w:val="auto"/>
              </w:rPr>
            </w:pPr>
          </w:p>
          <w:p w:rsidR="009243FF" w:rsidRPr="00184FF0" w:rsidRDefault="009243FF" w:rsidP="00FC6AF8">
            <w:pPr>
              <w:rPr>
                <w:rFonts w:cs="Times New Roman"/>
                <w:color w:val="auto"/>
              </w:rPr>
            </w:pPr>
            <w:r w:rsidRPr="00184FF0">
              <w:rPr>
                <w:rFonts w:cs="Times New Roman"/>
                <w:color w:val="auto"/>
              </w:rPr>
              <w:t>Defne Yağı</w:t>
            </w:r>
          </w:p>
        </w:tc>
        <w:tc>
          <w:tcPr>
            <w:tcW w:w="9034" w:type="dxa"/>
            <w:vMerge w:val="restart"/>
            <w:tcBorders>
              <w:top w:val="single" w:sz="4" w:space="0" w:color="auto"/>
              <w:left w:val="single" w:sz="4" w:space="0" w:color="auto"/>
              <w:bottom w:val="single" w:sz="4" w:space="0" w:color="auto"/>
              <w:right w:val="single" w:sz="4" w:space="0" w:color="auto"/>
            </w:tcBorders>
          </w:tcPr>
          <w:p w:rsidR="009243FF" w:rsidRPr="005205EB" w:rsidRDefault="009243FF" w:rsidP="00FC6AF8">
            <w:pPr>
              <w:jc w:val="center"/>
              <w:rPr>
                <w:color w:val="auto"/>
              </w:rPr>
            </w:pPr>
            <w:r w:rsidRPr="005205EB">
              <w:rPr>
                <w:color w:val="auto"/>
              </w:rPr>
              <w:t>Defne Yağı</w:t>
            </w:r>
            <w:r w:rsidR="008A39D1" w:rsidRPr="005205EB">
              <w:rPr>
                <w:color w:val="auto"/>
              </w:rPr>
              <w:t>nın Fiziksel ve Kimyasal Özellikleri</w:t>
            </w:r>
            <w:r w:rsidR="005205EB" w:rsidRPr="005205EB">
              <w:rPr>
                <w:color w:val="auto"/>
              </w:rPr>
              <w:t xml:space="preserve"> Çizelgesi</w:t>
            </w:r>
          </w:p>
          <w:tbl>
            <w:tblPr>
              <w:tblpPr w:leftFromText="141" w:rightFromText="141" w:vertAnchor="text" w:horzAnchor="margin" w:tblpY="17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4"/>
              <w:gridCol w:w="3861"/>
              <w:gridCol w:w="1620"/>
              <w:gridCol w:w="2610"/>
            </w:tblGrid>
            <w:tr w:rsidR="00184FF0" w:rsidRPr="00184FF0" w:rsidTr="008A39D1">
              <w:trPr>
                <w:trHeight w:val="465"/>
              </w:trPr>
              <w:tc>
                <w:tcPr>
                  <w:tcW w:w="704" w:type="dxa"/>
                  <w:tcBorders>
                    <w:top w:val="single" w:sz="4" w:space="0" w:color="auto"/>
                    <w:left w:val="single" w:sz="4" w:space="0" w:color="auto"/>
                    <w:bottom w:val="single" w:sz="4" w:space="0" w:color="auto"/>
                    <w:right w:val="single" w:sz="4" w:space="0" w:color="auto"/>
                  </w:tcBorders>
                  <w:vAlign w:val="center"/>
                </w:tcPr>
                <w:p w:rsidR="008A39D1" w:rsidRPr="00184FF0" w:rsidRDefault="008A39D1" w:rsidP="00FC6AF8">
                  <w:pPr>
                    <w:jc w:val="center"/>
                    <w:rPr>
                      <w:color w:val="auto"/>
                    </w:rPr>
                  </w:pPr>
                  <w:r w:rsidRPr="00184FF0">
                    <w:rPr>
                      <w:color w:val="auto"/>
                    </w:rPr>
                    <w:t>Sıra No</w:t>
                  </w:r>
                </w:p>
              </w:tc>
              <w:tc>
                <w:tcPr>
                  <w:tcW w:w="3861" w:type="dxa"/>
                  <w:tcBorders>
                    <w:top w:val="single" w:sz="4" w:space="0" w:color="auto"/>
                    <w:left w:val="single" w:sz="4" w:space="0" w:color="auto"/>
                    <w:bottom w:val="single" w:sz="4" w:space="0" w:color="auto"/>
                    <w:right w:val="single" w:sz="4" w:space="0" w:color="auto"/>
                  </w:tcBorders>
                  <w:vAlign w:val="center"/>
                </w:tcPr>
                <w:p w:rsidR="008A39D1" w:rsidRPr="00184FF0" w:rsidRDefault="008A39D1" w:rsidP="00FC6AF8">
                  <w:pPr>
                    <w:jc w:val="center"/>
                    <w:rPr>
                      <w:color w:val="auto"/>
                    </w:rPr>
                  </w:pPr>
                  <w:r w:rsidRPr="00184FF0">
                    <w:rPr>
                      <w:color w:val="auto"/>
                    </w:rPr>
                    <w:t>Özellikler</w:t>
                  </w:r>
                </w:p>
              </w:tc>
              <w:tc>
                <w:tcPr>
                  <w:tcW w:w="4230" w:type="dxa"/>
                  <w:gridSpan w:val="2"/>
                  <w:tcBorders>
                    <w:top w:val="single" w:sz="4" w:space="0" w:color="auto"/>
                    <w:left w:val="single" w:sz="4" w:space="0" w:color="auto"/>
                    <w:bottom w:val="single" w:sz="4" w:space="0" w:color="auto"/>
                    <w:right w:val="single" w:sz="4" w:space="0" w:color="auto"/>
                  </w:tcBorders>
                  <w:vAlign w:val="center"/>
                </w:tcPr>
                <w:p w:rsidR="008A39D1" w:rsidRPr="00184FF0" w:rsidRDefault="008A39D1" w:rsidP="00FC6AF8">
                  <w:pPr>
                    <w:jc w:val="center"/>
                    <w:rPr>
                      <w:color w:val="auto"/>
                    </w:rPr>
                  </w:pPr>
                  <w:r w:rsidRPr="00184FF0">
                    <w:rPr>
                      <w:color w:val="auto"/>
                    </w:rPr>
                    <w:t>Değerler</w:t>
                  </w:r>
                </w:p>
              </w:tc>
            </w:tr>
            <w:tr w:rsidR="00184FF0" w:rsidRPr="00184FF0" w:rsidTr="008A39D1">
              <w:trPr>
                <w:trHeight w:val="465"/>
              </w:trPr>
              <w:tc>
                <w:tcPr>
                  <w:tcW w:w="704"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rPr>
                      <w:color w:val="auto"/>
                    </w:rPr>
                  </w:pPr>
                  <w:r w:rsidRPr="00184FF0">
                    <w:rPr>
                      <w:color w:val="auto"/>
                    </w:rPr>
                    <w:t>1</w:t>
                  </w:r>
                </w:p>
              </w:tc>
              <w:tc>
                <w:tcPr>
                  <w:tcW w:w="3861"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rPr>
                      <w:color w:val="auto"/>
                    </w:rPr>
                  </w:pPr>
                  <w:r w:rsidRPr="00184FF0">
                    <w:rPr>
                      <w:color w:val="auto"/>
                    </w:rPr>
                    <w:t>İyot sayısı</w:t>
                  </w:r>
                </w:p>
              </w:tc>
              <w:tc>
                <w:tcPr>
                  <w:tcW w:w="4230" w:type="dxa"/>
                  <w:gridSpan w:val="2"/>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jc w:val="center"/>
                    <w:rPr>
                      <w:color w:val="auto"/>
                    </w:rPr>
                  </w:pPr>
                  <w:r w:rsidRPr="00184FF0">
                    <w:rPr>
                      <w:color w:val="auto"/>
                    </w:rPr>
                    <w:t>73-83</w:t>
                  </w:r>
                </w:p>
              </w:tc>
            </w:tr>
            <w:tr w:rsidR="00184FF0" w:rsidRPr="00184FF0" w:rsidTr="008A39D1">
              <w:trPr>
                <w:trHeight w:val="465"/>
              </w:trPr>
              <w:tc>
                <w:tcPr>
                  <w:tcW w:w="704"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rPr>
                      <w:color w:val="auto"/>
                    </w:rPr>
                  </w:pPr>
                  <w:r w:rsidRPr="00184FF0">
                    <w:rPr>
                      <w:color w:val="auto"/>
                    </w:rPr>
                    <w:t>2</w:t>
                  </w:r>
                </w:p>
              </w:tc>
              <w:tc>
                <w:tcPr>
                  <w:tcW w:w="3861"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rPr>
                      <w:color w:val="auto"/>
                    </w:rPr>
                  </w:pPr>
                  <w:r w:rsidRPr="00184FF0">
                    <w:rPr>
                      <w:color w:val="auto"/>
                    </w:rPr>
                    <w:t>Sabunlaşma sayısı</w:t>
                  </w:r>
                </w:p>
              </w:tc>
              <w:tc>
                <w:tcPr>
                  <w:tcW w:w="4230" w:type="dxa"/>
                  <w:gridSpan w:val="2"/>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jc w:val="center"/>
                    <w:rPr>
                      <w:color w:val="auto"/>
                    </w:rPr>
                  </w:pPr>
                  <w:r w:rsidRPr="00184FF0">
                    <w:rPr>
                      <w:color w:val="auto"/>
                    </w:rPr>
                    <w:t>198-206</w:t>
                  </w:r>
                </w:p>
              </w:tc>
            </w:tr>
            <w:tr w:rsidR="00184FF0" w:rsidRPr="00184FF0" w:rsidTr="008A39D1">
              <w:trPr>
                <w:trHeight w:val="465"/>
              </w:trPr>
              <w:tc>
                <w:tcPr>
                  <w:tcW w:w="704"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rPr>
                      <w:color w:val="auto"/>
                    </w:rPr>
                  </w:pPr>
                  <w:r w:rsidRPr="00184FF0">
                    <w:rPr>
                      <w:color w:val="auto"/>
                    </w:rPr>
                    <w:t>3</w:t>
                  </w:r>
                </w:p>
              </w:tc>
              <w:tc>
                <w:tcPr>
                  <w:tcW w:w="3861"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rPr>
                      <w:color w:val="auto"/>
                    </w:rPr>
                  </w:pPr>
                  <w:r w:rsidRPr="00184FF0">
                    <w:rPr>
                      <w:color w:val="auto"/>
                    </w:rPr>
                    <w:t>Pamuk yağı ve diğer bitkisel yağ testleri</w:t>
                  </w:r>
                </w:p>
              </w:tc>
              <w:tc>
                <w:tcPr>
                  <w:tcW w:w="4230" w:type="dxa"/>
                  <w:gridSpan w:val="2"/>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jc w:val="center"/>
                    <w:rPr>
                      <w:color w:val="auto"/>
                    </w:rPr>
                  </w:pPr>
                  <w:r w:rsidRPr="00184FF0">
                    <w:rPr>
                      <w:color w:val="auto"/>
                    </w:rPr>
                    <w:t>Negatif</w:t>
                  </w:r>
                </w:p>
              </w:tc>
            </w:tr>
            <w:tr w:rsidR="00184FF0" w:rsidRPr="00184FF0" w:rsidTr="008A39D1">
              <w:trPr>
                <w:trHeight w:val="465"/>
              </w:trPr>
              <w:tc>
                <w:tcPr>
                  <w:tcW w:w="704"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rPr>
                      <w:color w:val="auto"/>
                    </w:rPr>
                  </w:pPr>
                  <w:r w:rsidRPr="00184FF0">
                    <w:rPr>
                      <w:color w:val="auto"/>
                    </w:rPr>
                    <w:t>4</w:t>
                  </w:r>
                </w:p>
              </w:tc>
              <w:tc>
                <w:tcPr>
                  <w:tcW w:w="3861"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rPr>
                      <w:color w:val="auto"/>
                    </w:rPr>
                  </w:pPr>
                  <w:r w:rsidRPr="00184FF0">
                    <w:rPr>
                      <w:color w:val="auto"/>
                    </w:rPr>
                    <w:t xml:space="preserve">Kırılma indisi (20 </w:t>
                  </w:r>
                  <w:r w:rsidRPr="00184FF0">
                    <w:rPr>
                      <w:rFonts w:cs="Times New Roman"/>
                      <w:color w:val="auto"/>
                    </w:rPr>
                    <w:t>°</w:t>
                  </w:r>
                  <w:r w:rsidRPr="00184FF0">
                    <w:rPr>
                      <w:color w:val="auto"/>
                    </w:rPr>
                    <w:t>c)</w:t>
                  </w:r>
                </w:p>
              </w:tc>
              <w:tc>
                <w:tcPr>
                  <w:tcW w:w="4230" w:type="dxa"/>
                  <w:gridSpan w:val="2"/>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jc w:val="center"/>
                    <w:rPr>
                      <w:color w:val="auto"/>
                    </w:rPr>
                  </w:pPr>
                  <w:r w:rsidRPr="00184FF0">
                    <w:rPr>
                      <w:color w:val="auto"/>
                    </w:rPr>
                    <w:t>1,4710-1,4730</w:t>
                  </w:r>
                </w:p>
              </w:tc>
            </w:tr>
            <w:tr w:rsidR="00184FF0" w:rsidRPr="00184FF0" w:rsidTr="008A39D1">
              <w:trPr>
                <w:trHeight w:val="465"/>
              </w:trPr>
              <w:tc>
                <w:tcPr>
                  <w:tcW w:w="704"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rPr>
                      <w:color w:val="auto"/>
                    </w:rPr>
                  </w:pPr>
                  <w:r w:rsidRPr="00184FF0">
                    <w:rPr>
                      <w:color w:val="auto"/>
                    </w:rPr>
                    <w:t>5</w:t>
                  </w:r>
                </w:p>
              </w:tc>
              <w:tc>
                <w:tcPr>
                  <w:tcW w:w="3861"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rPr>
                      <w:color w:val="auto"/>
                    </w:rPr>
                  </w:pPr>
                  <w:r w:rsidRPr="00184FF0">
                    <w:rPr>
                      <w:color w:val="auto"/>
                    </w:rPr>
                    <w:t xml:space="preserve">Çözünmeyen </w:t>
                  </w:r>
                  <w:proofErr w:type="spellStart"/>
                  <w:r w:rsidRPr="00184FF0">
                    <w:rPr>
                      <w:color w:val="auto"/>
                    </w:rPr>
                    <w:t>safsızlıklar</w:t>
                  </w:r>
                  <w:proofErr w:type="spellEnd"/>
                </w:p>
              </w:tc>
              <w:tc>
                <w:tcPr>
                  <w:tcW w:w="4230" w:type="dxa"/>
                  <w:gridSpan w:val="2"/>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jc w:val="center"/>
                    <w:rPr>
                      <w:color w:val="auto"/>
                    </w:rPr>
                  </w:pPr>
                  <w:r w:rsidRPr="00184FF0">
                    <w:rPr>
                      <w:color w:val="auto"/>
                    </w:rPr>
                    <w:t xml:space="preserve">En çok </w:t>
                  </w:r>
                  <w:r w:rsidRPr="00184FF0">
                    <w:rPr>
                      <w:b/>
                      <w:color w:val="auto"/>
                    </w:rPr>
                    <w:t>% 2</w:t>
                  </w:r>
                </w:p>
              </w:tc>
            </w:tr>
            <w:tr w:rsidR="00184FF0" w:rsidRPr="00184FF0" w:rsidTr="008A39D1">
              <w:trPr>
                <w:trHeight w:val="465"/>
              </w:trPr>
              <w:tc>
                <w:tcPr>
                  <w:tcW w:w="704" w:type="dxa"/>
                  <w:vMerge w:val="restart"/>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rPr>
                      <w:color w:val="auto"/>
                    </w:rPr>
                  </w:pPr>
                  <w:r w:rsidRPr="00184FF0">
                    <w:rPr>
                      <w:color w:val="auto"/>
                    </w:rPr>
                    <w:t>6</w:t>
                  </w:r>
                </w:p>
              </w:tc>
              <w:tc>
                <w:tcPr>
                  <w:tcW w:w="3861"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rPr>
                      <w:color w:val="auto"/>
                    </w:rPr>
                  </w:pPr>
                  <w:r w:rsidRPr="00184FF0">
                    <w:rPr>
                      <w:color w:val="auto"/>
                    </w:rPr>
                    <w:t>Yağ asitleri bileşimi % m/m (toplam metil esteri olarak)</w:t>
                  </w:r>
                </w:p>
              </w:tc>
              <w:tc>
                <w:tcPr>
                  <w:tcW w:w="1620"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jc w:val="center"/>
                    <w:rPr>
                      <w:color w:val="auto"/>
                    </w:rPr>
                  </w:pPr>
                  <w:r w:rsidRPr="00184FF0">
                    <w:rPr>
                      <w:color w:val="auto"/>
                    </w:rPr>
                    <w:t>En az</w:t>
                  </w:r>
                </w:p>
              </w:tc>
              <w:tc>
                <w:tcPr>
                  <w:tcW w:w="2610"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jc w:val="center"/>
                    <w:rPr>
                      <w:color w:val="auto"/>
                    </w:rPr>
                  </w:pPr>
                  <w:r w:rsidRPr="00184FF0">
                    <w:rPr>
                      <w:color w:val="auto"/>
                    </w:rPr>
                    <w:t>En çok</w:t>
                  </w:r>
                </w:p>
              </w:tc>
            </w:tr>
            <w:tr w:rsidR="00184FF0" w:rsidRPr="00184FF0" w:rsidTr="008A39D1">
              <w:trPr>
                <w:trHeight w:val="465"/>
              </w:trPr>
              <w:tc>
                <w:tcPr>
                  <w:tcW w:w="704" w:type="dxa"/>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color w:val="auto"/>
                    </w:rPr>
                  </w:pPr>
                </w:p>
              </w:tc>
              <w:tc>
                <w:tcPr>
                  <w:tcW w:w="3861"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rPr>
                      <w:color w:val="auto"/>
                    </w:rPr>
                  </w:pPr>
                  <w:r w:rsidRPr="00184FF0">
                    <w:rPr>
                      <w:color w:val="auto"/>
                    </w:rPr>
                    <w:t>C6:0</w:t>
                  </w:r>
                </w:p>
              </w:tc>
              <w:tc>
                <w:tcPr>
                  <w:tcW w:w="1620"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jc w:val="center"/>
                    <w:rPr>
                      <w:color w:val="auto"/>
                    </w:rPr>
                  </w:pPr>
                  <w:r w:rsidRPr="00184FF0">
                    <w:rPr>
                      <w:color w:val="auto"/>
                    </w:rPr>
                    <w:t>-</w:t>
                  </w:r>
                </w:p>
              </w:tc>
              <w:tc>
                <w:tcPr>
                  <w:tcW w:w="2610"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jc w:val="center"/>
                    <w:rPr>
                      <w:color w:val="auto"/>
                    </w:rPr>
                  </w:pPr>
                  <w:r w:rsidRPr="00184FF0">
                    <w:rPr>
                      <w:color w:val="auto"/>
                    </w:rPr>
                    <w:t>1,2</w:t>
                  </w:r>
                </w:p>
              </w:tc>
            </w:tr>
            <w:tr w:rsidR="00184FF0" w:rsidRPr="00184FF0" w:rsidTr="008A39D1">
              <w:trPr>
                <w:trHeight w:val="465"/>
              </w:trPr>
              <w:tc>
                <w:tcPr>
                  <w:tcW w:w="704" w:type="dxa"/>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color w:val="auto"/>
                    </w:rPr>
                  </w:pPr>
                </w:p>
              </w:tc>
              <w:tc>
                <w:tcPr>
                  <w:tcW w:w="3861"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rPr>
                      <w:color w:val="auto"/>
                    </w:rPr>
                  </w:pPr>
                  <w:r w:rsidRPr="00184FF0">
                    <w:rPr>
                      <w:color w:val="auto"/>
                    </w:rPr>
                    <w:t>C8:0</w:t>
                  </w:r>
                </w:p>
              </w:tc>
              <w:tc>
                <w:tcPr>
                  <w:tcW w:w="1620"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jc w:val="center"/>
                    <w:rPr>
                      <w:color w:val="auto"/>
                    </w:rPr>
                  </w:pPr>
                  <w:r w:rsidRPr="00184FF0">
                    <w:rPr>
                      <w:color w:val="auto"/>
                    </w:rPr>
                    <w:t>-</w:t>
                  </w:r>
                </w:p>
              </w:tc>
              <w:tc>
                <w:tcPr>
                  <w:tcW w:w="2610"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jc w:val="center"/>
                    <w:rPr>
                      <w:color w:val="auto"/>
                    </w:rPr>
                  </w:pPr>
                  <w:r w:rsidRPr="00184FF0">
                    <w:rPr>
                      <w:color w:val="auto"/>
                    </w:rPr>
                    <w:t>0,1</w:t>
                  </w:r>
                </w:p>
              </w:tc>
            </w:tr>
            <w:tr w:rsidR="00184FF0" w:rsidRPr="00184FF0" w:rsidTr="008A39D1">
              <w:trPr>
                <w:trHeight w:val="465"/>
              </w:trPr>
              <w:tc>
                <w:tcPr>
                  <w:tcW w:w="704" w:type="dxa"/>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color w:val="auto"/>
                    </w:rPr>
                  </w:pPr>
                </w:p>
              </w:tc>
              <w:tc>
                <w:tcPr>
                  <w:tcW w:w="3861"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rPr>
                      <w:color w:val="auto"/>
                    </w:rPr>
                  </w:pPr>
                  <w:r w:rsidRPr="00184FF0">
                    <w:rPr>
                      <w:color w:val="auto"/>
                    </w:rPr>
                    <w:t>C10:0</w:t>
                  </w:r>
                </w:p>
              </w:tc>
              <w:tc>
                <w:tcPr>
                  <w:tcW w:w="1620"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jc w:val="center"/>
                    <w:rPr>
                      <w:color w:val="auto"/>
                    </w:rPr>
                  </w:pPr>
                  <w:r w:rsidRPr="00184FF0">
                    <w:rPr>
                      <w:color w:val="auto"/>
                    </w:rPr>
                    <w:t>-</w:t>
                  </w:r>
                </w:p>
              </w:tc>
              <w:tc>
                <w:tcPr>
                  <w:tcW w:w="2610"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jc w:val="center"/>
                    <w:rPr>
                      <w:color w:val="auto"/>
                    </w:rPr>
                  </w:pPr>
                  <w:r w:rsidRPr="00184FF0">
                    <w:rPr>
                      <w:color w:val="auto"/>
                    </w:rPr>
                    <w:t>1</w:t>
                  </w:r>
                </w:p>
              </w:tc>
            </w:tr>
            <w:tr w:rsidR="00184FF0" w:rsidRPr="00184FF0" w:rsidTr="008A39D1">
              <w:trPr>
                <w:trHeight w:val="465"/>
              </w:trPr>
              <w:tc>
                <w:tcPr>
                  <w:tcW w:w="704" w:type="dxa"/>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color w:val="auto"/>
                    </w:rPr>
                  </w:pPr>
                </w:p>
              </w:tc>
              <w:tc>
                <w:tcPr>
                  <w:tcW w:w="3861"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rPr>
                      <w:color w:val="auto"/>
                    </w:rPr>
                  </w:pPr>
                  <w:r w:rsidRPr="00184FF0">
                    <w:rPr>
                      <w:color w:val="auto"/>
                    </w:rPr>
                    <w:t>C12:0</w:t>
                  </w:r>
                </w:p>
              </w:tc>
              <w:tc>
                <w:tcPr>
                  <w:tcW w:w="1620"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jc w:val="center"/>
                    <w:rPr>
                      <w:color w:val="auto"/>
                    </w:rPr>
                  </w:pPr>
                  <w:r w:rsidRPr="00184FF0">
                    <w:rPr>
                      <w:color w:val="auto"/>
                    </w:rPr>
                    <w:t>12,5</w:t>
                  </w:r>
                </w:p>
              </w:tc>
              <w:tc>
                <w:tcPr>
                  <w:tcW w:w="2610"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jc w:val="center"/>
                    <w:rPr>
                      <w:color w:val="auto"/>
                    </w:rPr>
                  </w:pPr>
                  <w:r w:rsidRPr="00184FF0">
                    <w:rPr>
                      <w:color w:val="auto"/>
                    </w:rPr>
                    <w:t>-</w:t>
                  </w:r>
                </w:p>
              </w:tc>
            </w:tr>
            <w:tr w:rsidR="00184FF0" w:rsidRPr="00184FF0" w:rsidTr="008A39D1">
              <w:trPr>
                <w:trHeight w:val="465"/>
              </w:trPr>
              <w:tc>
                <w:tcPr>
                  <w:tcW w:w="704" w:type="dxa"/>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color w:val="auto"/>
                    </w:rPr>
                  </w:pPr>
                </w:p>
              </w:tc>
              <w:tc>
                <w:tcPr>
                  <w:tcW w:w="3861"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rPr>
                      <w:color w:val="auto"/>
                    </w:rPr>
                  </w:pPr>
                  <w:r w:rsidRPr="00184FF0">
                    <w:rPr>
                      <w:color w:val="auto"/>
                    </w:rPr>
                    <w:t>C14:0</w:t>
                  </w:r>
                </w:p>
              </w:tc>
              <w:tc>
                <w:tcPr>
                  <w:tcW w:w="1620"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jc w:val="center"/>
                    <w:rPr>
                      <w:color w:val="auto"/>
                    </w:rPr>
                  </w:pPr>
                  <w:r w:rsidRPr="00184FF0">
                    <w:rPr>
                      <w:color w:val="auto"/>
                    </w:rPr>
                    <w:t>0,5</w:t>
                  </w:r>
                </w:p>
              </w:tc>
              <w:tc>
                <w:tcPr>
                  <w:tcW w:w="2610"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jc w:val="center"/>
                    <w:rPr>
                      <w:color w:val="auto"/>
                    </w:rPr>
                  </w:pPr>
                  <w:r w:rsidRPr="00184FF0">
                    <w:rPr>
                      <w:color w:val="auto"/>
                    </w:rPr>
                    <w:t>0,9</w:t>
                  </w:r>
                </w:p>
              </w:tc>
            </w:tr>
            <w:tr w:rsidR="00184FF0" w:rsidRPr="00184FF0" w:rsidTr="008A39D1">
              <w:trPr>
                <w:trHeight w:val="465"/>
              </w:trPr>
              <w:tc>
                <w:tcPr>
                  <w:tcW w:w="704" w:type="dxa"/>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color w:val="auto"/>
                    </w:rPr>
                  </w:pPr>
                </w:p>
              </w:tc>
              <w:tc>
                <w:tcPr>
                  <w:tcW w:w="3861"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rPr>
                      <w:color w:val="auto"/>
                    </w:rPr>
                  </w:pPr>
                  <w:r w:rsidRPr="00184FF0">
                    <w:rPr>
                      <w:color w:val="auto"/>
                    </w:rPr>
                    <w:t>C16:0</w:t>
                  </w:r>
                </w:p>
              </w:tc>
              <w:tc>
                <w:tcPr>
                  <w:tcW w:w="1620"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jc w:val="center"/>
                    <w:rPr>
                      <w:color w:val="auto"/>
                    </w:rPr>
                  </w:pPr>
                  <w:r w:rsidRPr="00184FF0">
                    <w:rPr>
                      <w:color w:val="auto"/>
                    </w:rPr>
                    <w:t>14</w:t>
                  </w:r>
                </w:p>
              </w:tc>
              <w:tc>
                <w:tcPr>
                  <w:tcW w:w="2610"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jc w:val="center"/>
                    <w:rPr>
                      <w:color w:val="auto"/>
                    </w:rPr>
                  </w:pPr>
                  <w:r w:rsidRPr="00184FF0">
                    <w:rPr>
                      <w:color w:val="auto"/>
                    </w:rPr>
                    <w:t>20</w:t>
                  </w:r>
                </w:p>
              </w:tc>
            </w:tr>
            <w:tr w:rsidR="00184FF0" w:rsidRPr="00184FF0" w:rsidTr="008A39D1">
              <w:trPr>
                <w:trHeight w:val="465"/>
              </w:trPr>
              <w:tc>
                <w:tcPr>
                  <w:tcW w:w="704" w:type="dxa"/>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color w:val="auto"/>
                    </w:rPr>
                  </w:pPr>
                </w:p>
              </w:tc>
              <w:tc>
                <w:tcPr>
                  <w:tcW w:w="3861"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rPr>
                      <w:color w:val="auto"/>
                    </w:rPr>
                  </w:pPr>
                  <w:r w:rsidRPr="00184FF0">
                    <w:rPr>
                      <w:color w:val="auto"/>
                    </w:rPr>
                    <w:t>C16:1</w:t>
                  </w:r>
                </w:p>
              </w:tc>
              <w:tc>
                <w:tcPr>
                  <w:tcW w:w="1620"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jc w:val="center"/>
                    <w:rPr>
                      <w:color w:val="auto"/>
                    </w:rPr>
                  </w:pPr>
                  <w:r w:rsidRPr="00184FF0">
                    <w:rPr>
                      <w:color w:val="auto"/>
                    </w:rPr>
                    <w:t>0,3</w:t>
                  </w:r>
                </w:p>
              </w:tc>
              <w:tc>
                <w:tcPr>
                  <w:tcW w:w="2610"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jc w:val="center"/>
                    <w:rPr>
                      <w:color w:val="auto"/>
                    </w:rPr>
                  </w:pPr>
                  <w:r w:rsidRPr="00184FF0">
                    <w:rPr>
                      <w:color w:val="auto"/>
                    </w:rPr>
                    <w:t>1</w:t>
                  </w:r>
                </w:p>
              </w:tc>
            </w:tr>
            <w:tr w:rsidR="00184FF0" w:rsidRPr="00184FF0" w:rsidTr="008A39D1">
              <w:trPr>
                <w:trHeight w:val="465"/>
              </w:trPr>
              <w:tc>
                <w:tcPr>
                  <w:tcW w:w="704" w:type="dxa"/>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color w:val="auto"/>
                    </w:rPr>
                  </w:pPr>
                </w:p>
              </w:tc>
              <w:tc>
                <w:tcPr>
                  <w:tcW w:w="3861"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rPr>
                      <w:color w:val="auto"/>
                    </w:rPr>
                  </w:pPr>
                  <w:r w:rsidRPr="00184FF0">
                    <w:rPr>
                      <w:color w:val="auto"/>
                    </w:rPr>
                    <w:t>C17:0</w:t>
                  </w:r>
                </w:p>
              </w:tc>
              <w:tc>
                <w:tcPr>
                  <w:tcW w:w="1620"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jc w:val="center"/>
                    <w:rPr>
                      <w:color w:val="auto"/>
                    </w:rPr>
                  </w:pPr>
                  <w:r w:rsidRPr="00184FF0">
                    <w:rPr>
                      <w:color w:val="auto"/>
                    </w:rPr>
                    <w:t>-</w:t>
                  </w:r>
                </w:p>
              </w:tc>
              <w:tc>
                <w:tcPr>
                  <w:tcW w:w="2610"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jc w:val="center"/>
                    <w:rPr>
                      <w:color w:val="auto"/>
                    </w:rPr>
                  </w:pPr>
                  <w:r w:rsidRPr="00184FF0">
                    <w:rPr>
                      <w:color w:val="auto"/>
                    </w:rPr>
                    <w:t>0,1</w:t>
                  </w:r>
                </w:p>
              </w:tc>
            </w:tr>
            <w:tr w:rsidR="00184FF0" w:rsidRPr="00184FF0" w:rsidTr="008A39D1">
              <w:trPr>
                <w:trHeight w:val="465"/>
              </w:trPr>
              <w:tc>
                <w:tcPr>
                  <w:tcW w:w="704" w:type="dxa"/>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color w:val="auto"/>
                    </w:rPr>
                  </w:pPr>
                </w:p>
              </w:tc>
              <w:tc>
                <w:tcPr>
                  <w:tcW w:w="3861"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rPr>
                      <w:color w:val="auto"/>
                    </w:rPr>
                  </w:pPr>
                  <w:r w:rsidRPr="00184FF0">
                    <w:rPr>
                      <w:color w:val="auto"/>
                    </w:rPr>
                    <w:t>C17:1</w:t>
                  </w:r>
                </w:p>
              </w:tc>
              <w:tc>
                <w:tcPr>
                  <w:tcW w:w="1620"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jc w:val="center"/>
                    <w:rPr>
                      <w:color w:val="auto"/>
                    </w:rPr>
                  </w:pPr>
                  <w:r w:rsidRPr="00184FF0">
                    <w:rPr>
                      <w:color w:val="auto"/>
                    </w:rPr>
                    <w:t>-</w:t>
                  </w:r>
                </w:p>
              </w:tc>
              <w:tc>
                <w:tcPr>
                  <w:tcW w:w="2610"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jc w:val="center"/>
                    <w:rPr>
                      <w:color w:val="auto"/>
                    </w:rPr>
                  </w:pPr>
                  <w:r w:rsidRPr="00184FF0">
                    <w:rPr>
                      <w:color w:val="auto"/>
                    </w:rPr>
                    <w:t>0,1</w:t>
                  </w:r>
                </w:p>
              </w:tc>
            </w:tr>
            <w:tr w:rsidR="00184FF0" w:rsidRPr="00184FF0" w:rsidTr="008A39D1">
              <w:trPr>
                <w:trHeight w:val="465"/>
              </w:trPr>
              <w:tc>
                <w:tcPr>
                  <w:tcW w:w="704" w:type="dxa"/>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color w:val="auto"/>
                    </w:rPr>
                  </w:pPr>
                </w:p>
              </w:tc>
              <w:tc>
                <w:tcPr>
                  <w:tcW w:w="3861"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rPr>
                      <w:color w:val="auto"/>
                    </w:rPr>
                  </w:pPr>
                  <w:r w:rsidRPr="00184FF0">
                    <w:rPr>
                      <w:color w:val="auto"/>
                    </w:rPr>
                    <w:t>C18:0</w:t>
                  </w:r>
                </w:p>
              </w:tc>
              <w:tc>
                <w:tcPr>
                  <w:tcW w:w="1620"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jc w:val="center"/>
                    <w:rPr>
                      <w:color w:val="auto"/>
                    </w:rPr>
                  </w:pPr>
                  <w:r w:rsidRPr="00184FF0">
                    <w:rPr>
                      <w:color w:val="auto"/>
                    </w:rPr>
                    <w:t>0,9</w:t>
                  </w:r>
                </w:p>
              </w:tc>
              <w:tc>
                <w:tcPr>
                  <w:tcW w:w="2610"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jc w:val="center"/>
                    <w:rPr>
                      <w:color w:val="auto"/>
                    </w:rPr>
                  </w:pPr>
                  <w:r w:rsidRPr="00184FF0">
                    <w:rPr>
                      <w:color w:val="auto"/>
                    </w:rPr>
                    <w:t>1,9</w:t>
                  </w:r>
                </w:p>
              </w:tc>
            </w:tr>
            <w:tr w:rsidR="00184FF0" w:rsidRPr="00184FF0" w:rsidTr="008A39D1">
              <w:trPr>
                <w:trHeight w:val="465"/>
              </w:trPr>
              <w:tc>
                <w:tcPr>
                  <w:tcW w:w="704" w:type="dxa"/>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color w:val="auto"/>
                    </w:rPr>
                  </w:pPr>
                </w:p>
              </w:tc>
              <w:tc>
                <w:tcPr>
                  <w:tcW w:w="3861"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rPr>
                      <w:color w:val="auto"/>
                    </w:rPr>
                  </w:pPr>
                  <w:r w:rsidRPr="00184FF0">
                    <w:rPr>
                      <w:color w:val="auto"/>
                    </w:rPr>
                    <w:t>C18:1</w:t>
                  </w:r>
                </w:p>
              </w:tc>
              <w:tc>
                <w:tcPr>
                  <w:tcW w:w="1620"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jc w:val="center"/>
                    <w:rPr>
                      <w:color w:val="auto"/>
                    </w:rPr>
                  </w:pPr>
                  <w:r w:rsidRPr="00184FF0">
                    <w:rPr>
                      <w:color w:val="auto"/>
                    </w:rPr>
                    <w:t>32</w:t>
                  </w:r>
                </w:p>
              </w:tc>
              <w:tc>
                <w:tcPr>
                  <w:tcW w:w="2610"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jc w:val="center"/>
                    <w:rPr>
                      <w:color w:val="auto"/>
                    </w:rPr>
                  </w:pPr>
                  <w:r w:rsidRPr="00184FF0">
                    <w:rPr>
                      <w:color w:val="auto"/>
                    </w:rPr>
                    <w:t>42</w:t>
                  </w:r>
                </w:p>
              </w:tc>
            </w:tr>
            <w:tr w:rsidR="00184FF0" w:rsidRPr="00184FF0" w:rsidTr="008A39D1">
              <w:trPr>
                <w:trHeight w:val="465"/>
              </w:trPr>
              <w:tc>
                <w:tcPr>
                  <w:tcW w:w="704" w:type="dxa"/>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color w:val="auto"/>
                    </w:rPr>
                  </w:pPr>
                </w:p>
              </w:tc>
              <w:tc>
                <w:tcPr>
                  <w:tcW w:w="3861"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rPr>
                      <w:color w:val="auto"/>
                    </w:rPr>
                  </w:pPr>
                  <w:r w:rsidRPr="00184FF0">
                    <w:rPr>
                      <w:color w:val="auto"/>
                    </w:rPr>
                    <w:t>C18:2</w:t>
                  </w:r>
                </w:p>
              </w:tc>
              <w:tc>
                <w:tcPr>
                  <w:tcW w:w="1620"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jc w:val="center"/>
                    <w:rPr>
                      <w:color w:val="auto"/>
                    </w:rPr>
                  </w:pPr>
                  <w:r w:rsidRPr="00184FF0">
                    <w:rPr>
                      <w:color w:val="auto"/>
                    </w:rPr>
                    <w:t>18</w:t>
                  </w:r>
                </w:p>
              </w:tc>
              <w:tc>
                <w:tcPr>
                  <w:tcW w:w="2610"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jc w:val="center"/>
                    <w:rPr>
                      <w:color w:val="auto"/>
                    </w:rPr>
                  </w:pPr>
                  <w:r w:rsidRPr="00184FF0">
                    <w:rPr>
                      <w:color w:val="auto"/>
                    </w:rPr>
                    <w:t>27</w:t>
                  </w:r>
                </w:p>
              </w:tc>
            </w:tr>
            <w:tr w:rsidR="00184FF0" w:rsidRPr="00184FF0" w:rsidTr="008A39D1">
              <w:trPr>
                <w:trHeight w:val="465"/>
              </w:trPr>
              <w:tc>
                <w:tcPr>
                  <w:tcW w:w="704" w:type="dxa"/>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color w:val="auto"/>
                    </w:rPr>
                  </w:pPr>
                </w:p>
              </w:tc>
              <w:tc>
                <w:tcPr>
                  <w:tcW w:w="3861"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rPr>
                      <w:color w:val="auto"/>
                    </w:rPr>
                  </w:pPr>
                  <w:r w:rsidRPr="00184FF0">
                    <w:rPr>
                      <w:color w:val="auto"/>
                    </w:rPr>
                    <w:t>C18:3</w:t>
                  </w:r>
                </w:p>
              </w:tc>
              <w:tc>
                <w:tcPr>
                  <w:tcW w:w="1620"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jc w:val="center"/>
                    <w:rPr>
                      <w:color w:val="auto"/>
                    </w:rPr>
                  </w:pPr>
                  <w:r w:rsidRPr="00184FF0">
                    <w:rPr>
                      <w:color w:val="auto"/>
                    </w:rPr>
                    <w:t>0,9</w:t>
                  </w:r>
                </w:p>
              </w:tc>
              <w:tc>
                <w:tcPr>
                  <w:tcW w:w="2610"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jc w:val="center"/>
                    <w:rPr>
                      <w:color w:val="auto"/>
                    </w:rPr>
                  </w:pPr>
                  <w:r w:rsidRPr="00184FF0">
                    <w:rPr>
                      <w:color w:val="auto"/>
                    </w:rPr>
                    <w:t>1,3</w:t>
                  </w:r>
                </w:p>
              </w:tc>
            </w:tr>
            <w:tr w:rsidR="00184FF0" w:rsidRPr="00184FF0" w:rsidTr="008A39D1">
              <w:trPr>
                <w:trHeight w:val="465"/>
              </w:trPr>
              <w:tc>
                <w:tcPr>
                  <w:tcW w:w="704" w:type="dxa"/>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color w:val="auto"/>
                    </w:rPr>
                  </w:pPr>
                </w:p>
              </w:tc>
              <w:tc>
                <w:tcPr>
                  <w:tcW w:w="3861"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rPr>
                      <w:color w:val="auto"/>
                    </w:rPr>
                  </w:pPr>
                  <w:r w:rsidRPr="00184FF0">
                    <w:rPr>
                      <w:color w:val="auto"/>
                    </w:rPr>
                    <w:t>C20:0</w:t>
                  </w:r>
                </w:p>
              </w:tc>
              <w:tc>
                <w:tcPr>
                  <w:tcW w:w="1620"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jc w:val="center"/>
                    <w:rPr>
                      <w:color w:val="auto"/>
                    </w:rPr>
                  </w:pPr>
                  <w:proofErr w:type="spellStart"/>
                  <w:r w:rsidRPr="00184FF0">
                    <w:rPr>
                      <w:color w:val="auto"/>
                    </w:rPr>
                    <w:t>Ted</w:t>
                  </w:r>
                  <w:proofErr w:type="spellEnd"/>
                </w:p>
              </w:tc>
              <w:tc>
                <w:tcPr>
                  <w:tcW w:w="2610"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jc w:val="center"/>
                    <w:rPr>
                      <w:color w:val="auto"/>
                    </w:rPr>
                  </w:pPr>
                  <w:r w:rsidRPr="00184FF0">
                    <w:rPr>
                      <w:color w:val="auto"/>
                    </w:rPr>
                    <w:t>0,2</w:t>
                  </w:r>
                </w:p>
              </w:tc>
            </w:tr>
            <w:tr w:rsidR="00184FF0" w:rsidRPr="00184FF0" w:rsidTr="008A39D1">
              <w:trPr>
                <w:trHeight w:val="465"/>
              </w:trPr>
              <w:tc>
                <w:tcPr>
                  <w:tcW w:w="704" w:type="dxa"/>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color w:val="auto"/>
                    </w:rPr>
                  </w:pPr>
                </w:p>
              </w:tc>
              <w:tc>
                <w:tcPr>
                  <w:tcW w:w="3861"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rPr>
                      <w:color w:val="auto"/>
                    </w:rPr>
                  </w:pPr>
                  <w:r w:rsidRPr="00184FF0">
                    <w:rPr>
                      <w:color w:val="auto"/>
                    </w:rPr>
                    <w:t>C20:1</w:t>
                  </w:r>
                </w:p>
              </w:tc>
              <w:tc>
                <w:tcPr>
                  <w:tcW w:w="1620"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jc w:val="center"/>
                    <w:rPr>
                      <w:color w:val="auto"/>
                    </w:rPr>
                  </w:pPr>
                  <w:proofErr w:type="spellStart"/>
                  <w:r w:rsidRPr="00184FF0">
                    <w:rPr>
                      <w:color w:val="auto"/>
                    </w:rPr>
                    <w:t>Ted</w:t>
                  </w:r>
                  <w:proofErr w:type="spellEnd"/>
                </w:p>
              </w:tc>
              <w:tc>
                <w:tcPr>
                  <w:tcW w:w="2610"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jc w:val="center"/>
                    <w:rPr>
                      <w:color w:val="auto"/>
                    </w:rPr>
                  </w:pPr>
                  <w:r w:rsidRPr="00184FF0">
                    <w:rPr>
                      <w:color w:val="auto"/>
                    </w:rPr>
                    <w:t>0,6</w:t>
                  </w:r>
                </w:p>
              </w:tc>
            </w:tr>
            <w:tr w:rsidR="00184FF0" w:rsidRPr="00184FF0" w:rsidTr="008A39D1">
              <w:trPr>
                <w:trHeight w:val="465"/>
              </w:trPr>
              <w:tc>
                <w:tcPr>
                  <w:tcW w:w="704" w:type="dxa"/>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color w:val="auto"/>
                    </w:rPr>
                  </w:pPr>
                </w:p>
              </w:tc>
              <w:tc>
                <w:tcPr>
                  <w:tcW w:w="3861"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rPr>
                      <w:color w:val="auto"/>
                    </w:rPr>
                  </w:pPr>
                  <w:r w:rsidRPr="00184FF0">
                    <w:rPr>
                      <w:color w:val="auto"/>
                    </w:rPr>
                    <w:t>C22:0</w:t>
                  </w:r>
                </w:p>
              </w:tc>
              <w:tc>
                <w:tcPr>
                  <w:tcW w:w="1620"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jc w:val="center"/>
                    <w:rPr>
                      <w:color w:val="auto"/>
                    </w:rPr>
                  </w:pPr>
                  <w:proofErr w:type="spellStart"/>
                  <w:r w:rsidRPr="00184FF0">
                    <w:rPr>
                      <w:color w:val="auto"/>
                    </w:rPr>
                    <w:t>Ted</w:t>
                  </w:r>
                  <w:proofErr w:type="spellEnd"/>
                </w:p>
              </w:tc>
              <w:tc>
                <w:tcPr>
                  <w:tcW w:w="2610"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jc w:val="center"/>
                    <w:rPr>
                      <w:color w:val="auto"/>
                    </w:rPr>
                  </w:pPr>
                  <w:r w:rsidRPr="00184FF0">
                    <w:rPr>
                      <w:color w:val="auto"/>
                    </w:rPr>
                    <w:t>0,1</w:t>
                  </w:r>
                </w:p>
              </w:tc>
            </w:tr>
            <w:tr w:rsidR="00184FF0" w:rsidRPr="00184FF0" w:rsidTr="008A39D1">
              <w:trPr>
                <w:trHeight w:val="465"/>
              </w:trPr>
              <w:tc>
                <w:tcPr>
                  <w:tcW w:w="704" w:type="dxa"/>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color w:val="auto"/>
                    </w:rPr>
                  </w:pPr>
                </w:p>
              </w:tc>
              <w:tc>
                <w:tcPr>
                  <w:tcW w:w="3861"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rPr>
                      <w:color w:val="auto"/>
                    </w:rPr>
                  </w:pPr>
                  <w:r w:rsidRPr="00184FF0">
                    <w:rPr>
                      <w:color w:val="auto"/>
                    </w:rPr>
                    <w:t>C22:1</w:t>
                  </w:r>
                </w:p>
              </w:tc>
              <w:tc>
                <w:tcPr>
                  <w:tcW w:w="1620"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jc w:val="center"/>
                    <w:rPr>
                      <w:color w:val="auto"/>
                    </w:rPr>
                  </w:pPr>
                  <w:proofErr w:type="spellStart"/>
                  <w:r w:rsidRPr="00184FF0">
                    <w:rPr>
                      <w:color w:val="auto"/>
                    </w:rPr>
                    <w:t>Ted</w:t>
                  </w:r>
                  <w:proofErr w:type="spellEnd"/>
                </w:p>
              </w:tc>
              <w:tc>
                <w:tcPr>
                  <w:tcW w:w="2610"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jc w:val="center"/>
                    <w:rPr>
                      <w:color w:val="auto"/>
                    </w:rPr>
                  </w:pPr>
                  <w:r w:rsidRPr="00184FF0">
                    <w:rPr>
                      <w:color w:val="auto"/>
                    </w:rPr>
                    <w:t>0,1</w:t>
                  </w:r>
                </w:p>
              </w:tc>
            </w:tr>
            <w:tr w:rsidR="00184FF0" w:rsidRPr="00184FF0" w:rsidTr="008A39D1">
              <w:trPr>
                <w:trHeight w:val="465"/>
              </w:trPr>
              <w:tc>
                <w:tcPr>
                  <w:tcW w:w="704" w:type="dxa"/>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color w:val="auto"/>
                    </w:rPr>
                  </w:pPr>
                </w:p>
              </w:tc>
              <w:tc>
                <w:tcPr>
                  <w:tcW w:w="3861"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rPr>
                      <w:color w:val="auto"/>
                    </w:rPr>
                  </w:pPr>
                  <w:r w:rsidRPr="00184FF0">
                    <w:rPr>
                      <w:color w:val="auto"/>
                    </w:rPr>
                    <w:t>C24:0</w:t>
                  </w:r>
                </w:p>
              </w:tc>
              <w:tc>
                <w:tcPr>
                  <w:tcW w:w="1620"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jc w:val="center"/>
                    <w:rPr>
                      <w:color w:val="auto"/>
                    </w:rPr>
                  </w:pPr>
                  <w:proofErr w:type="spellStart"/>
                  <w:r w:rsidRPr="00184FF0">
                    <w:rPr>
                      <w:color w:val="auto"/>
                    </w:rPr>
                    <w:t>Ted</w:t>
                  </w:r>
                  <w:proofErr w:type="spellEnd"/>
                </w:p>
              </w:tc>
              <w:tc>
                <w:tcPr>
                  <w:tcW w:w="2610" w:type="dxa"/>
                  <w:tcBorders>
                    <w:top w:val="single" w:sz="4" w:space="0" w:color="auto"/>
                    <w:left w:val="single" w:sz="4" w:space="0" w:color="auto"/>
                    <w:bottom w:val="single" w:sz="4" w:space="0" w:color="auto"/>
                    <w:right w:val="single" w:sz="4" w:space="0" w:color="auto"/>
                  </w:tcBorders>
                  <w:hideMark/>
                </w:tcPr>
                <w:p w:rsidR="009243FF" w:rsidRPr="00184FF0" w:rsidRDefault="009243FF" w:rsidP="00FC6AF8">
                  <w:pPr>
                    <w:jc w:val="center"/>
                    <w:rPr>
                      <w:color w:val="auto"/>
                    </w:rPr>
                  </w:pPr>
                  <w:r w:rsidRPr="00184FF0">
                    <w:rPr>
                      <w:color w:val="auto"/>
                    </w:rPr>
                    <w:t>0,1</w:t>
                  </w:r>
                </w:p>
              </w:tc>
            </w:tr>
          </w:tbl>
          <w:p w:rsidR="002E661F" w:rsidRPr="00184FF0" w:rsidRDefault="00055BD3" w:rsidP="00FC6AF8">
            <w:pPr>
              <w:jc w:val="both"/>
              <w:rPr>
                <w:color w:val="auto"/>
                <w:u w:val="single"/>
              </w:rPr>
            </w:pPr>
            <w:r w:rsidRPr="00184FF0">
              <w:rPr>
                <w:color w:val="auto"/>
                <w:u w:val="single"/>
              </w:rPr>
              <w:t>Numune Alma</w:t>
            </w:r>
          </w:p>
          <w:p w:rsidR="00055BD3" w:rsidRPr="00184FF0" w:rsidRDefault="002E661F" w:rsidP="00FC6AF8">
            <w:pPr>
              <w:jc w:val="both"/>
              <w:rPr>
                <w:color w:val="auto"/>
                <w:u w:val="single"/>
              </w:rPr>
            </w:pPr>
            <w:r w:rsidRPr="00184FF0">
              <w:rPr>
                <w:color w:val="auto"/>
                <w:u w:val="single"/>
              </w:rPr>
              <w:t>Ge</w:t>
            </w:r>
            <w:r w:rsidR="00055BD3" w:rsidRPr="00184FF0">
              <w:rPr>
                <w:color w:val="auto"/>
                <w:u w:val="single"/>
              </w:rPr>
              <w:t>nel Esaslar</w:t>
            </w:r>
          </w:p>
          <w:p w:rsidR="00055BD3" w:rsidRPr="00184FF0" w:rsidRDefault="00055BD3" w:rsidP="00FC6AF8">
            <w:pPr>
              <w:jc w:val="both"/>
              <w:rPr>
                <w:iCs/>
                <w:color w:val="auto"/>
              </w:rPr>
            </w:pPr>
            <w:r w:rsidRPr="00184FF0">
              <w:rPr>
                <w:iCs/>
                <w:color w:val="auto"/>
              </w:rPr>
              <w:t>Numune alınmasında aşağıdaki esaslara uyulmalıdır:</w:t>
            </w:r>
          </w:p>
          <w:p w:rsidR="00055BD3" w:rsidRPr="00184FF0" w:rsidRDefault="00055BD3" w:rsidP="00FC6AF8">
            <w:pPr>
              <w:jc w:val="both"/>
              <w:rPr>
                <w:iCs/>
                <w:color w:val="auto"/>
              </w:rPr>
            </w:pPr>
            <w:r w:rsidRPr="00184FF0">
              <w:rPr>
                <w:iCs/>
                <w:color w:val="auto"/>
              </w:rPr>
              <w:t>- Numuneler mümkün olduğu hallerde kapalı yerlerde alınmalı ve numune alan, numune alma süresince yağın arılığını bozacak her türlü kirlenmeye karşı gerekli önlemleri almalıdır.</w:t>
            </w:r>
          </w:p>
          <w:p w:rsidR="002E661F" w:rsidRPr="00184FF0" w:rsidRDefault="00055BD3" w:rsidP="00FC6AF8">
            <w:pPr>
              <w:jc w:val="both"/>
              <w:rPr>
                <w:iCs/>
                <w:color w:val="auto"/>
              </w:rPr>
            </w:pPr>
            <w:r w:rsidRPr="00184FF0">
              <w:rPr>
                <w:iCs/>
                <w:color w:val="auto"/>
              </w:rPr>
              <w:t>- Numune alma aleti ve numunenin konacağı kaplar, sıcak sabunlu su veya deterjanla yıkanmalı ve bu maddelerden eser kalmayıncaya kadar sıcak su ile durulanıp kurutulmalıdır. Özellikle koku ve tadı önemli olan yağlardan numune alınmasında, numune alma aleti ve numune kaplarının ayrıca buharla temizlenmeleri salık verilir.</w:t>
            </w:r>
          </w:p>
          <w:p w:rsidR="00D600D3" w:rsidRPr="00184FF0" w:rsidRDefault="00D600D3" w:rsidP="00FC6AF8">
            <w:pPr>
              <w:jc w:val="both"/>
              <w:rPr>
                <w:iCs/>
                <w:color w:val="auto"/>
                <w:u w:val="single"/>
              </w:rPr>
            </w:pPr>
          </w:p>
          <w:p w:rsidR="00055BD3" w:rsidRPr="00184FF0" w:rsidRDefault="00055BD3" w:rsidP="00FC6AF8">
            <w:pPr>
              <w:jc w:val="both"/>
              <w:rPr>
                <w:iCs/>
                <w:color w:val="auto"/>
              </w:rPr>
            </w:pPr>
            <w:r w:rsidRPr="00184FF0">
              <w:rPr>
                <w:iCs/>
                <w:color w:val="auto"/>
                <w:u w:val="single"/>
              </w:rPr>
              <w:t>18 Litre ve 18 Litreden Daha Küçük Kapalı Ambalajlardan Numune Alma</w:t>
            </w:r>
          </w:p>
          <w:p w:rsidR="00055BD3" w:rsidRPr="00184FF0" w:rsidRDefault="00B94928" w:rsidP="00FC6AF8">
            <w:pPr>
              <w:tabs>
                <w:tab w:val="left" w:pos="851"/>
              </w:tabs>
              <w:jc w:val="both"/>
              <w:rPr>
                <w:rFonts w:eastAsia="Calibri"/>
                <w:color w:val="auto"/>
              </w:rPr>
            </w:pPr>
            <w:r w:rsidRPr="00184FF0">
              <w:rPr>
                <w:rFonts w:eastAsia="Calibri"/>
                <w:color w:val="auto"/>
              </w:rPr>
              <w:t xml:space="preserve">Cinsi, parti numarası ve ambalajları aynı olan ve bir seferde kontrole sunulan defne yağları bir parti sayılır. </w:t>
            </w:r>
            <w:r w:rsidR="00320DAE">
              <w:rPr>
                <w:iCs/>
                <w:color w:val="auto"/>
              </w:rPr>
              <w:t>N</w:t>
            </w:r>
            <w:r w:rsidR="00320DAE" w:rsidRPr="00184FF0">
              <w:rPr>
                <w:iCs/>
                <w:color w:val="auto"/>
              </w:rPr>
              <w:t>umune</w:t>
            </w:r>
            <w:r w:rsidR="00320DAE">
              <w:rPr>
                <w:iCs/>
                <w:color w:val="auto"/>
              </w:rPr>
              <w:t>,</w:t>
            </w:r>
            <w:r w:rsidR="00320DAE" w:rsidRPr="00184FF0">
              <w:rPr>
                <w:iCs/>
                <w:color w:val="auto"/>
              </w:rPr>
              <w:t xml:space="preserve"> </w:t>
            </w:r>
            <w:r w:rsidR="00320DAE">
              <w:rPr>
                <w:iCs/>
                <w:color w:val="auto"/>
              </w:rPr>
              <w:t>p</w:t>
            </w:r>
            <w:r w:rsidR="00055BD3" w:rsidRPr="00184FF0">
              <w:rPr>
                <w:iCs/>
                <w:color w:val="auto"/>
              </w:rPr>
              <w:t xml:space="preserve">artiyi oluşturan birimlerden Numune Alma </w:t>
            </w:r>
            <w:proofErr w:type="spellStart"/>
            <w:r w:rsidR="00055BD3" w:rsidRPr="00184FF0">
              <w:rPr>
                <w:iCs/>
                <w:color w:val="auto"/>
              </w:rPr>
              <w:t>Çizelgesi’ne</w:t>
            </w:r>
            <w:proofErr w:type="spellEnd"/>
            <w:r w:rsidR="00055BD3" w:rsidRPr="00184FF0">
              <w:rPr>
                <w:iCs/>
                <w:color w:val="auto"/>
              </w:rPr>
              <w:t xml:space="preserve"> göre ayrılır. Ayrılan numunelerden </w:t>
            </w:r>
            <w:r w:rsidR="002E76F6" w:rsidRPr="00184FF0">
              <w:rPr>
                <w:iCs/>
                <w:color w:val="auto"/>
              </w:rPr>
              <w:t xml:space="preserve">1000’er gramlık </w:t>
            </w:r>
            <w:r w:rsidR="00055BD3" w:rsidRPr="00184FF0">
              <w:rPr>
                <w:iCs/>
                <w:color w:val="auto"/>
              </w:rPr>
              <w:t>4 takım birleşik (monte) numune oluşturulur.</w:t>
            </w:r>
            <w:r w:rsidR="00EB4DE7" w:rsidRPr="00184FF0">
              <w:rPr>
                <w:iCs/>
                <w:color w:val="auto"/>
              </w:rPr>
              <w:t xml:space="preserve"> Alınan numunelerden iki takımı açılmaksızın analiz ve şahit numunesi olarak </w:t>
            </w:r>
            <w:r w:rsidR="00EB4DE7" w:rsidRPr="00184FF0">
              <w:rPr>
                <w:rFonts w:eastAsia="Calibri"/>
                <w:color w:val="auto"/>
              </w:rPr>
              <w:t xml:space="preserve">analizin yapılacağı </w:t>
            </w:r>
            <w:r w:rsidR="00EB4DE7" w:rsidRPr="00184FF0">
              <w:rPr>
                <w:iCs/>
                <w:color w:val="auto"/>
              </w:rPr>
              <w:t xml:space="preserve">laboratuvara gönderilir </w:t>
            </w:r>
            <w:r w:rsidR="00EB4DE7" w:rsidRPr="00184FF0">
              <w:rPr>
                <w:rFonts w:eastAsia="Calibri"/>
                <w:color w:val="auto"/>
              </w:rPr>
              <w:t>ya da ilgili laboratuvara iletil</w:t>
            </w:r>
            <w:r w:rsidR="00101D82" w:rsidRPr="00184FF0">
              <w:rPr>
                <w:rFonts w:eastAsia="Calibri"/>
                <w:color w:val="auto"/>
              </w:rPr>
              <w:t>mek üzere firmaya teslim edilir</w:t>
            </w:r>
            <w:r w:rsidR="00101D82" w:rsidRPr="00184FF0">
              <w:rPr>
                <w:iCs/>
                <w:color w:val="auto"/>
              </w:rPr>
              <w:t xml:space="preserve">, bir takımı </w:t>
            </w:r>
            <w:r w:rsidR="00EB4DE7" w:rsidRPr="00184FF0">
              <w:rPr>
                <w:iCs/>
                <w:color w:val="auto"/>
              </w:rPr>
              <w:t>şahit numune olara</w:t>
            </w:r>
            <w:r w:rsidR="00101D82" w:rsidRPr="00184FF0">
              <w:rPr>
                <w:iCs/>
                <w:color w:val="auto"/>
              </w:rPr>
              <w:t xml:space="preserve">k Grup Başkanlığı’nda saklanır, </w:t>
            </w:r>
            <w:r w:rsidR="00EB4DE7" w:rsidRPr="00184FF0">
              <w:rPr>
                <w:iCs/>
                <w:color w:val="auto"/>
              </w:rPr>
              <w:t>bir takım numune</w:t>
            </w:r>
            <w:r w:rsidR="00101D82" w:rsidRPr="00184FF0">
              <w:rPr>
                <w:iCs/>
                <w:color w:val="auto"/>
              </w:rPr>
              <w:t xml:space="preserve"> ise</w:t>
            </w:r>
            <w:r w:rsidR="00EB4DE7" w:rsidRPr="00184FF0">
              <w:rPr>
                <w:iCs/>
                <w:color w:val="auto"/>
              </w:rPr>
              <w:t xml:space="preserve"> firmaya teslim edilir.</w:t>
            </w:r>
            <w:r w:rsidRPr="00184FF0">
              <w:rPr>
                <w:iCs/>
                <w:color w:val="auto"/>
              </w:rPr>
              <w:t xml:space="preserve"> </w:t>
            </w:r>
            <w:r w:rsidRPr="00184FF0">
              <w:rPr>
                <w:rFonts w:eastAsia="Calibri"/>
                <w:color w:val="auto"/>
              </w:rPr>
              <w:t>Denetimi yapılan defne yağı partisi</w:t>
            </w:r>
            <w:r w:rsidR="00DD3659" w:rsidRPr="00184FF0">
              <w:rPr>
                <w:rFonts w:eastAsia="Calibri"/>
                <w:color w:val="auto"/>
              </w:rPr>
              <w:t xml:space="preserve"> denetim aşamasında mühürlenir ve</w:t>
            </w:r>
            <w:r w:rsidRPr="00184FF0">
              <w:rPr>
                <w:rFonts w:eastAsia="Calibri"/>
                <w:color w:val="auto"/>
              </w:rPr>
              <w:t xml:space="preserve"> ürünler yed-i emin olarak firmaya bırakılır.</w:t>
            </w:r>
          </w:p>
          <w:p w:rsidR="002E661F" w:rsidRDefault="002E661F" w:rsidP="00FC6AF8">
            <w:pPr>
              <w:tabs>
                <w:tab w:val="left" w:pos="851"/>
              </w:tabs>
              <w:jc w:val="both"/>
              <w:rPr>
                <w:rFonts w:eastAsia="Calibri"/>
                <w:color w:val="auto"/>
              </w:rPr>
            </w:pPr>
          </w:p>
          <w:p w:rsidR="00FC6AF8" w:rsidRDefault="00FC6AF8" w:rsidP="00FC6AF8">
            <w:pPr>
              <w:tabs>
                <w:tab w:val="left" w:pos="851"/>
              </w:tabs>
              <w:jc w:val="both"/>
              <w:rPr>
                <w:rFonts w:eastAsia="Calibri"/>
                <w:color w:val="auto"/>
              </w:rPr>
            </w:pPr>
          </w:p>
          <w:p w:rsidR="00FC6AF8" w:rsidRPr="00184FF0" w:rsidRDefault="00FC6AF8" w:rsidP="00FC6AF8">
            <w:pPr>
              <w:tabs>
                <w:tab w:val="left" w:pos="851"/>
              </w:tabs>
              <w:jc w:val="both"/>
              <w:rPr>
                <w:rFonts w:eastAsia="Calibri"/>
                <w:color w:val="auto"/>
              </w:rPr>
            </w:pPr>
          </w:p>
          <w:p w:rsidR="00055BD3" w:rsidRPr="00184FF0" w:rsidRDefault="00055BD3" w:rsidP="00FC6AF8">
            <w:pPr>
              <w:jc w:val="both"/>
              <w:rPr>
                <w:b/>
                <w:iCs/>
                <w:color w:val="auto"/>
              </w:rPr>
            </w:pPr>
            <w:r w:rsidRPr="00184FF0">
              <w:rPr>
                <w:b/>
                <w:iCs/>
                <w:color w:val="auto"/>
              </w:rPr>
              <w:t>Numune Alma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2880"/>
            </w:tblGrid>
            <w:tr w:rsidR="00184FF0" w:rsidRPr="00184FF0" w:rsidTr="00456ACC">
              <w:tc>
                <w:tcPr>
                  <w:tcW w:w="3168" w:type="dxa"/>
                </w:tcPr>
                <w:p w:rsidR="00055BD3" w:rsidRPr="00184FF0" w:rsidRDefault="00055BD3" w:rsidP="00FC6AF8">
                  <w:pPr>
                    <w:jc w:val="center"/>
                    <w:rPr>
                      <w:b/>
                      <w:iCs/>
                      <w:color w:val="auto"/>
                    </w:rPr>
                  </w:pPr>
                  <w:r w:rsidRPr="00184FF0">
                    <w:rPr>
                      <w:b/>
                      <w:iCs/>
                      <w:color w:val="auto"/>
                    </w:rPr>
                    <w:t>Parti Büyüklüğü</w:t>
                  </w:r>
                </w:p>
                <w:p w:rsidR="00055BD3" w:rsidRPr="00184FF0" w:rsidRDefault="00055BD3" w:rsidP="00FC6AF8">
                  <w:pPr>
                    <w:jc w:val="center"/>
                    <w:rPr>
                      <w:b/>
                      <w:iCs/>
                      <w:color w:val="auto"/>
                    </w:rPr>
                  </w:pPr>
                  <w:r w:rsidRPr="00184FF0">
                    <w:rPr>
                      <w:b/>
                      <w:iCs/>
                      <w:color w:val="auto"/>
                    </w:rPr>
                    <w:t>(N)</w:t>
                  </w:r>
                </w:p>
              </w:tc>
              <w:tc>
                <w:tcPr>
                  <w:tcW w:w="2880" w:type="dxa"/>
                </w:tcPr>
                <w:p w:rsidR="00055BD3" w:rsidRPr="00184FF0" w:rsidRDefault="00055BD3" w:rsidP="00FC6AF8">
                  <w:pPr>
                    <w:jc w:val="center"/>
                    <w:rPr>
                      <w:b/>
                      <w:iCs/>
                      <w:color w:val="auto"/>
                    </w:rPr>
                  </w:pPr>
                  <w:r w:rsidRPr="00184FF0">
                    <w:rPr>
                      <w:b/>
                      <w:iCs/>
                      <w:color w:val="auto"/>
                    </w:rPr>
                    <w:t>Ayrılacak Ambalaj Sayısı</w:t>
                  </w:r>
                </w:p>
                <w:p w:rsidR="00055BD3" w:rsidRPr="00184FF0" w:rsidRDefault="00055BD3" w:rsidP="00FC6AF8">
                  <w:pPr>
                    <w:jc w:val="center"/>
                    <w:rPr>
                      <w:b/>
                      <w:iCs/>
                      <w:color w:val="auto"/>
                    </w:rPr>
                  </w:pPr>
                  <w:r w:rsidRPr="00184FF0">
                    <w:rPr>
                      <w:b/>
                      <w:iCs/>
                      <w:color w:val="auto"/>
                    </w:rPr>
                    <w:t xml:space="preserve"> (n)</w:t>
                  </w:r>
                </w:p>
              </w:tc>
            </w:tr>
            <w:tr w:rsidR="00184FF0" w:rsidRPr="00184FF0" w:rsidTr="00456ACC">
              <w:tc>
                <w:tcPr>
                  <w:tcW w:w="3168" w:type="dxa"/>
                </w:tcPr>
                <w:p w:rsidR="00055BD3" w:rsidRPr="00184FF0" w:rsidRDefault="00055BD3" w:rsidP="00FC6AF8">
                  <w:pPr>
                    <w:jc w:val="center"/>
                    <w:rPr>
                      <w:iCs/>
                      <w:color w:val="auto"/>
                    </w:rPr>
                  </w:pPr>
                  <w:r w:rsidRPr="00184FF0">
                    <w:rPr>
                      <w:iCs/>
                      <w:color w:val="auto"/>
                    </w:rPr>
                    <w:t>25’e kadar</w:t>
                  </w:r>
                </w:p>
                <w:p w:rsidR="00055BD3" w:rsidRPr="00184FF0" w:rsidRDefault="00055BD3" w:rsidP="00FC6AF8">
                  <w:pPr>
                    <w:jc w:val="center"/>
                    <w:rPr>
                      <w:iCs/>
                      <w:color w:val="auto"/>
                    </w:rPr>
                  </w:pPr>
                  <w:r w:rsidRPr="00184FF0">
                    <w:rPr>
                      <w:iCs/>
                      <w:color w:val="auto"/>
                    </w:rPr>
                    <w:t>26 – 150</w:t>
                  </w:r>
                </w:p>
                <w:p w:rsidR="00055BD3" w:rsidRPr="00184FF0" w:rsidRDefault="00055BD3" w:rsidP="00FC6AF8">
                  <w:pPr>
                    <w:jc w:val="center"/>
                    <w:rPr>
                      <w:iCs/>
                      <w:color w:val="auto"/>
                    </w:rPr>
                  </w:pPr>
                  <w:r w:rsidRPr="00184FF0">
                    <w:rPr>
                      <w:iCs/>
                      <w:color w:val="auto"/>
                    </w:rPr>
                    <w:t>151 – 1200</w:t>
                  </w:r>
                </w:p>
                <w:p w:rsidR="00055BD3" w:rsidRPr="00184FF0" w:rsidRDefault="00055BD3" w:rsidP="00FC6AF8">
                  <w:pPr>
                    <w:jc w:val="center"/>
                    <w:rPr>
                      <w:iCs/>
                      <w:color w:val="auto"/>
                    </w:rPr>
                  </w:pPr>
                  <w:r w:rsidRPr="00184FF0">
                    <w:rPr>
                      <w:iCs/>
                      <w:color w:val="auto"/>
                    </w:rPr>
                    <w:t>1201 – 35000</w:t>
                  </w:r>
                </w:p>
                <w:p w:rsidR="00055BD3" w:rsidRPr="00184FF0" w:rsidRDefault="00055BD3" w:rsidP="00FC6AF8">
                  <w:pPr>
                    <w:jc w:val="center"/>
                    <w:rPr>
                      <w:iCs/>
                      <w:color w:val="auto"/>
                    </w:rPr>
                  </w:pPr>
                  <w:r w:rsidRPr="00184FF0">
                    <w:rPr>
                      <w:iCs/>
                      <w:color w:val="auto"/>
                    </w:rPr>
                    <w:t>35001 ve yukarısı</w:t>
                  </w:r>
                </w:p>
              </w:tc>
              <w:tc>
                <w:tcPr>
                  <w:tcW w:w="2880" w:type="dxa"/>
                </w:tcPr>
                <w:p w:rsidR="00055BD3" w:rsidRPr="00184FF0" w:rsidRDefault="00055BD3" w:rsidP="00FC6AF8">
                  <w:pPr>
                    <w:jc w:val="center"/>
                    <w:rPr>
                      <w:iCs/>
                      <w:color w:val="auto"/>
                    </w:rPr>
                  </w:pPr>
                  <w:r w:rsidRPr="00184FF0">
                    <w:rPr>
                      <w:iCs/>
                      <w:color w:val="auto"/>
                    </w:rPr>
                    <w:t>2</w:t>
                  </w:r>
                </w:p>
                <w:p w:rsidR="00055BD3" w:rsidRPr="00184FF0" w:rsidRDefault="00055BD3" w:rsidP="00FC6AF8">
                  <w:pPr>
                    <w:jc w:val="center"/>
                    <w:rPr>
                      <w:iCs/>
                      <w:color w:val="auto"/>
                    </w:rPr>
                  </w:pPr>
                  <w:r w:rsidRPr="00184FF0">
                    <w:rPr>
                      <w:iCs/>
                      <w:color w:val="auto"/>
                    </w:rPr>
                    <w:t>3</w:t>
                  </w:r>
                </w:p>
                <w:p w:rsidR="00055BD3" w:rsidRPr="00184FF0" w:rsidRDefault="00055BD3" w:rsidP="00FC6AF8">
                  <w:pPr>
                    <w:jc w:val="center"/>
                    <w:rPr>
                      <w:iCs/>
                      <w:color w:val="auto"/>
                    </w:rPr>
                  </w:pPr>
                  <w:r w:rsidRPr="00184FF0">
                    <w:rPr>
                      <w:iCs/>
                      <w:color w:val="auto"/>
                    </w:rPr>
                    <w:t>5</w:t>
                  </w:r>
                </w:p>
                <w:p w:rsidR="00055BD3" w:rsidRPr="00184FF0" w:rsidRDefault="00055BD3" w:rsidP="00FC6AF8">
                  <w:pPr>
                    <w:jc w:val="center"/>
                    <w:rPr>
                      <w:iCs/>
                      <w:color w:val="auto"/>
                    </w:rPr>
                  </w:pPr>
                  <w:r w:rsidRPr="00184FF0">
                    <w:rPr>
                      <w:iCs/>
                      <w:color w:val="auto"/>
                    </w:rPr>
                    <w:t>8</w:t>
                  </w:r>
                </w:p>
                <w:p w:rsidR="00055BD3" w:rsidRPr="00184FF0" w:rsidRDefault="00055BD3" w:rsidP="00FC6AF8">
                  <w:pPr>
                    <w:jc w:val="center"/>
                    <w:rPr>
                      <w:iCs/>
                      <w:color w:val="auto"/>
                    </w:rPr>
                  </w:pPr>
                  <w:r w:rsidRPr="00184FF0">
                    <w:rPr>
                      <w:iCs/>
                      <w:color w:val="auto"/>
                    </w:rPr>
                    <w:t>13</w:t>
                  </w:r>
                </w:p>
              </w:tc>
            </w:tr>
          </w:tbl>
          <w:p w:rsidR="00055BD3" w:rsidRPr="00184FF0" w:rsidRDefault="00055BD3" w:rsidP="00FC6AF8">
            <w:pPr>
              <w:rPr>
                <w:rFonts w:cs="Times New Roman"/>
                <w:color w:val="auto"/>
              </w:rPr>
            </w:pPr>
          </w:p>
          <w:p w:rsidR="00055BD3" w:rsidRPr="00184FF0" w:rsidRDefault="002E76F6" w:rsidP="00FC6AF8">
            <w:pPr>
              <w:rPr>
                <w:rFonts w:cs="Times New Roman"/>
                <w:color w:val="auto"/>
                <w:u w:val="single"/>
              </w:rPr>
            </w:pPr>
            <w:r w:rsidRPr="00184FF0">
              <w:rPr>
                <w:rFonts w:cs="Times New Roman"/>
                <w:color w:val="auto"/>
                <w:u w:val="single"/>
              </w:rPr>
              <w:t>1</w:t>
            </w:r>
            <w:r w:rsidR="002E661F" w:rsidRPr="00184FF0">
              <w:rPr>
                <w:rFonts w:cs="Times New Roman"/>
                <w:color w:val="auto"/>
                <w:u w:val="single"/>
              </w:rPr>
              <w:t xml:space="preserve">8 </w:t>
            </w:r>
            <w:r w:rsidR="00055BD3" w:rsidRPr="00184FF0">
              <w:rPr>
                <w:rFonts w:cs="Times New Roman"/>
                <w:color w:val="auto"/>
                <w:u w:val="single"/>
              </w:rPr>
              <w:t>Litreden Daha Büyük Ambalajlardan Numune Alma</w:t>
            </w:r>
          </w:p>
          <w:p w:rsidR="00055BD3" w:rsidRPr="00184FF0" w:rsidRDefault="00B94928" w:rsidP="00FC6AF8">
            <w:pPr>
              <w:tabs>
                <w:tab w:val="left" w:pos="851"/>
              </w:tabs>
              <w:jc w:val="both"/>
              <w:rPr>
                <w:rFonts w:eastAsia="Calibri"/>
                <w:color w:val="auto"/>
              </w:rPr>
            </w:pPr>
            <w:r w:rsidRPr="00184FF0">
              <w:rPr>
                <w:rFonts w:eastAsia="Calibri"/>
                <w:color w:val="auto"/>
              </w:rPr>
              <w:t xml:space="preserve">Cinsi, parti numarası ve ambalajları aynı olan ve bir seferde kontrole sunulan defne yağları bir parti sayılır. </w:t>
            </w:r>
            <w:r w:rsidR="00055BD3" w:rsidRPr="00184FF0">
              <w:rPr>
                <w:rFonts w:eastAsia="Calibri"/>
                <w:color w:val="auto"/>
              </w:rPr>
              <w:t xml:space="preserve">Numune alımında, her ambalajdan tek tek örnek alınır. Alınan bu örnekler bir kapta paçal haline getirilir. </w:t>
            </w:r>
            <w:r w:rsidR="00055BD3" w:rsidRPr="00184FF0">
              <w:rPr>
                <w:iCs/>
                <w:color w:val="auto"/>
              </w:rPr>
              <w:t xml:space="preserve">Ayrılan numunelerden </w:t>
            </w:r>
            <w:r w:rsidR="009D3F23" w:rsidRPr="00184FF0">
              <w:rPr>
                <w:iCs/>
                <w:color w:val="auto"/>
              </w:rPr>
              <w:t>1000’er gramlık</w:t>
            </w:r>
            <w:r w:rsidR="00055BD3" w:rsidRPr="00184FF0">
              <w:rPr>
                <w:iCs/>
                <w:color w:val="auto"/>
              </w:rPr>
              <w:t xml:space="preserve"> 4 takım birleşik (monte) numune oluşturulur.</w:t>
            </w:r>
            <w:r w:rsidRPr="00184FF0">
              <w:rPr>
                <w:iCs/>
                <w:color w:val="auto"/>
              </w:rPr>
              <w:t xml:space="preserve"> Alınan numunelerden iki takımı açılmaksızın analiz ve şahit numunesi olarak </w:t>
            </w:r>
            <w:r w:rsidRPr="00184FF0">
              <w:rPr>
                <w:rFonts w:eastAsia="Calibri"/>
                <w:color w:val="auto"/>
              </w:rPr>
              <w:t xml:space="preserve">analizin yapılacağı </w:t>
            </w:r>
            <w:r w:rsidRPr="00184FF0">
              <w:rPr>
                <w:iCs/>
                <w:color w:val="auto"/>
              </w:rPr>
              <w:t xml:space="preserve">laboratuvara gönderilir </w:t>
            </w:r>
            <w:r w:rsidRPr="00184FF0">
              <w:rPr>
                <w:rFonts w:eastAsia="Calibri"/>
                <w:color w:val="auto"/>
              </w:rPr>
              <w:t>ya da ilgili laboratuvara iletilmek üzere firmaya teslim edilir</w:t>
            </w:r>
            <w:r w:rsidRPr="00184FF0">
              <w:rPr>
                <w:iCs/>
                <w:color w:val="auto"/>
              </w:rPr>
              <w:t>, bir takımı şahit numune olarak Grup Başkanlığı’nda saklanır, bir takım numune ise firmaya teslim edilir.</w:t>
            </w:r>
            <w:r w:rsidRPr="00184FF0">
              <w:rPr>
                <w:rFonts w:eastAsia="Calibri"/>
                <w:color w:val="auto"/>
              </w:rPr>
              <w:t xml:space="preserve"> Denetimi yapılan defne yağı partisi</w:t>
            </w:r>
            <w:r w:rsidR="00DD3659" w:rsidRPr="00184FF0">
              <w:rPr>
                <w:rFonts w:eastAsia="Calibri"/>
                <w:color w:val="auto"/>
              </w:rPr>
              <w:t xml:space="preserve"> denetim aşamasında mühürlenir ve</w:t>
            </w:r>
            <w:r w:rsidRPr="00184FF0">
              <w:rPr>
                <w:rFonts w:eastAsia="Calibri"/>
                <w:color w:val="auto"/>
              </w:rPr>
              <w:t xml:space="preserve"> ürünler yed-i emin olarak firmaya bırakılır.</w:t>
            </w:r>
          </w:p>
          <w:p w:rsidR="00502495" w:rsidRPr="00184FF0" w:rsidRDefault="00502495" w:rsidP="00FC6AF8">
            <w:pPr>
              <w:tabs>
                <w:tab w:val="left" w:pos="851"/>
              </w:tabs>
              <w:jc w:val="both"/>
              <w:rPr>
                <w:rFonts w:cs="Times New Roman"/>
                <w:color w:val="auto"/>
              </w:rPr>
            </w:pPr>
          </w:p>
        </w:tc>
      </w:tr>
      <w:tr w:rsidR="00184FF0" w:rsidRPr="00184FF0" w:rsidTr="005C4667">
        <w:trPr>
          <w:trHeight w:val="20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rFonts w:cs="Times New Roman"/>
                <w:color w:val="auto"/>
              </w:rPr>
            </w:pPr>
          </w:p>
        </w:tc>
        <w:tc>
          <w:tcPr>
            <w:tcW w:w="1928" w:type="dxa"/>
            <w:tcBorders>
              <w:top w:val="single" w:sz="4" w:space="0" w:color="auto"/>
              <w:left w:val="single" w:sz="4" w:space="0" w:color="auto"/>
              <w:bottom w:val="single" w:sz="4" w:space="0" w:color="auto"/>
              <w:right w:val="single" w:sz="4" w:space="0" w:color="auto"/>
            </w:tcBorders>
            <w:vAlign w:val="center"/>
          </w:tcPr>
          <w:p w:rsidR="009243FF" w:rsidRPr="00184FF0" w:rsidRDefault="009243FF" w:rsidP="00FC6AF8">
            <w:pPr>
              <w:jc w:val="center"/>
              <w:rPr>
                <w:color w:val="auto"/>
              </w:rPr>
            </w:pPr>
            <w:r w:rsidRPr="00184FF0">
              <w:rPr>
                <w:color w:val="auto"/>
              </w:rPr>
              <w:t>1515.90.60.00.00</w:t>
            </w:r>
          </w:p>
          <w:p w:rsidR="009243FF" w:rsidRPr="00184FF0" w:rsidRDefault="009243FF" w:rsidP="00FC6AF8">
            <w:pPr>
              <w:jc w:val="center"/>
              <w:rPr>
                <w:color w:val="auto"/>
              </w:rPr>
            </w:pPr>
          </w:p>
        </w:tc>
        <w:tc>
          <w:tcPr>
            <w:tcW w:w="1376" w:type="dxa"/>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jc w:val="center"/>
              <w:rPr>
                <w:color w:val="auto"/>
              </w:rPr>
            </w:pPr>
            <w:r w:rsidRPr="00184FF0">
              <w:rPr>
                <w:color w:val="auto"/>
              </w:rPr>
              <w:t xml:space="preserve">Teknik veya sınai amaçlarla kullanılanlar (insan gıdası olarak kullanılan ürünlerin imalinde kullanılanlar hariç) </w:t>
            </w:r>
            <w:r w:rsidR="00935C3C" w:rsidRPr="00F27ED8">
              <w:rPr>
                <w:iCs/>
                <w:color w:val="auto"/>
              </w:rPr>
              <w:t>(yalnız</w:t>
            </w:r>
            <w:r w:rsidRPr="00F27ED8">
              <w:rPr>
                <w:iCs/>
                <w:color w:val="auto"/>
              </w:rPr>
              <w:t xml:space="preserve"> defne yağı)</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rFonts w:cs="Times New Roman"/>
                <w:color w:val="auto"/>
              </w:rPr>
            </w:pPr>
          </w:p>
        </w:tc>
        <w:tc>
          <w:tcPr>
            <w:tcW w:w="9034" w:type="dxa"/>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rFonts w:cs="Times New Roman"/>
                <w:color w:val="auto"/>
              </w:rPr>
            </w:pPr>
          </w:p>
        </w:tc>
      </w:tr>
      <w:tr w:rsidR="00184FF0" w:rsidRPr="00184FF0" w:rsidTr="005C4667">
        <w:trPr>
          <w:trHeight w:val="158"/>
        </w:trPr>
        <w:tc>
          <w:tcPr>
            <w:tcW w:w="407" w:type="dxa"/>
            <w:vMerge w:val="restart"/>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jc w:val="center"/>
              <w:rPr>
                <w:rFonts w:cs="Times New Roman"/>
                <w:color w:val="auto"/>
              </w:rPr>
            </w:pPr>
            <w:r w:rsidRPr="00184FF0">
              <w:rPr>
                <w:rFonts w:cs="Times New Roman"/>
                <w:color w:val="auto"/>
              </w:rPr>
              <w:lastRenderedPageBreak/>
              <w:t>2</w:t>
            </w:r>
          </w:p>
        </w:tc>
        <w:tc>
          <w:tcPr>
            <w:tcW w:w="1928" w:type="dxa"/>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jc w:val="center"/>
              <w:rPr>
                <w:rFonts w:cs="Times New Roman"/>
                <w:color w:val="auto"/>
              </w:rPr>
            </w:pPr>
            <w:r w:rsidRPr="00184FF0">
              <w:rPr>
                <w:rFonts w:cs="Times New Roman"/>
                <w:color w:val="auto"/>
              </w:rPr>
              <w:t>0409.00.00.00.11</w:t>
            </w:r>
          </w:p>
        </w:tc>
        <w:tc>
          <w:tcPr>
            <w:tcW w:w="1376" w:type="dxa"/>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jc w:val="center"/>
              <w:rPr>
                <w:rFonts w:cs="Times New Roman"/>
                <w:color w:val="auto"/>
              </w:rPr>
            </w:pPr>
            <w:r w:rsidRPr="00184FF0">
              <w:rPr>
                <w:rFonts w:cs="Times New Roman"/>
                <w:color w:val="auto"/>
              </w:rPr>
              <w:t>Petek bal</w:t>
            </w:r>
          </w:p>
        </w:tc>
        <w:tc>
          <w:tcPr>
            <w:tcW w:w="1462" w:type="dxa"/>
            <w:vMerge w:val="restart"/>
            <w:tcBorders>
              <w:top w:val="single" w:sz="4" w:space="0" w:color="auto"/>
              <w:left w:val="single" w:sz="4" w:space="0" w:color="auto"/>
              <w:bottom w:val="single" w:sz="4" w:space="0" w:color="auto"/>
              <w:right w:val="single" w:sz="4" w:space="0" w:color="auto"/>
            </w:tcBorders>
            <w:vAlign w:val="center"/>
            <w:hideMark/>
          </w:tcPr>
          <w:p w:rsidR="00184FF0" w:rsidRDefault="00184FF0" w:rsidP="00FC6AF8">
            <w:pPr>
              <w:rPr>
                <w:rFonts w:cs="Times New Roman"/>
                <w:color w:val="auto"/>
              </w:rPr>
            </w:pPr>
          </w:p>
          <w:p w:rsidR="009243FF" w:rsidRPr="00184FF0" w:rsidRDefault="009243FF" w:rsidP="00FC6AF8">
            <w:pPr>
              <w:rPr>
                <w:rFonts w:cs="Times New Roman"/>
                <w:color w:val="auto"/>
              </w:rPr>
            </w:pPr>
            <w:r w:rsidRPr="00184FF0">
              <w:rPr>
                <w:rFonts w:cs="Times New Roman"/>
                <w:color w:val="auto"/>
              </w:rPr>
              <w:t>Bal</w:t>
            </w:r>
          </w:p>
        </w:tc>
        <w:tc>
          <w:tcPr>
            <w:tcW w:w="9034" w:type="dxa"/>
            <w:vMerge w:val="restart"/>
            <w:tcBorders>
              <w:top w:val="single" w:sz="4" w:space="0" w:color="auto"/>
              <w:left w:val="single" w:sz="4" w:space="0" w:color="auto"/>
              <w:bottom w:val="single" w:sz="4" w:space="0" w:color="auto"/>
              <w:right w:val="single" w:sz="4" w:space="0" w:color="auto"/>
            </w:tcBorders>
            <w:hideMark/>
          </w:tcPr>
          <w:p w:rsidR="00DA79D8" w:rsidRPr="00184FF0" w:rsidRDefault="00DA79D8" w:rsidP="00FC6AF8">
            <w:pPr>
              <w:contextualSpacing/>
              <w:jc w:val="both"/>
              <w:rPr>
                <w:rFonts w:eastAsia="Calibri"/>
                <w:color w:val="auto"/>
                <w:u w:val="single"/>
              </w:rPr>
            </w:pPr>
            <w:r w:rsidRPr="00184FF0">
              <w:rPr>
                <w:rFonts w:eastAsia="Calibri"/>
                <w:color w:val="auto"/>
                <w:u w:val="single"/>
              </w:rPr>
              <w:t xml:space="preserve">Numune Alma </w:t>
            </w:r>
          </w:p>
          <w:p w:rsidR="002A50A2" w:rsidRPr="00184FF0" w:rsidRDefault="00DA79D8" w:rsidP="00FC6AF8">
            <w:pPr>
              <w:contextualSpacing/>
              <w:jc w:val="both"/>
              <w:rPr>
                <w:rFonts w:eastAsia="Calibri"/>
                <w:b/>
                <w:color w:val="auto"/>
              </w:rPr>
            </w:pPr>
            <w:r w:rsidRPr="00184FF0">
              <w:rPr>
                <w:rFonts w:eastAsia="Calibri"/>
                <w:color w:val="auto"/>
              </w:rPr>
              <w:t xml:space="preserve">Grubu, tipi, parti numarası ve ambalajları aynı olan ve bir seferde kontrole sunulan ballar bir parti sayılır. </w:t>
            </w:r>
            <w:r w:rsidR="002E661F" w:rsidRPr="00184FF0">
              <w:rPr>
                <w:rFonts w:eastAsia="Calibri"/>
                <w:color w:val="auto"/>
              </w:rPr>
              <w:t>5 kg ve altındaki ambalajlarda tüketiciye sunulmak üzere hazırlanan aynı cins süzme ve petekli ballar ambalajları farklı olsa da tek bir parti sayılır.</w:t>
            </w:r>
            <w:r w:rsidR="002E661F" w:rsidRPr="00184FF0">
              <w:rPr>
                <w:rFonts w:eastAsia="Calibri"/>
                <w:b/>
                <w:color w:val="auto"/>
              </w:rPr>
              <w:t xml:space="preserve"> </w:t>
            </w:r>
            <w:r w:rsidRPr="00184FF0">
              <w:rPr>
                <w:rFonts w:eastAsia="Calibri"/>
                <w:color w:val="auto"/>
              </w:rPr>
              <w:t xml:space="preserve">Partiyi oluşturan birimlerden numune, Numune Alma </w:t>
            </w:r>
            <w:proofErr w:type="spellStart"/>
            <w:r w:rsidRPr="00184FF0">
              <w:rPr>
                <w:rFonts w:eastAsia="Calibri"/>
                <w:color w:val="auto"/>
              </w:rPr>
              <w:t>Çizelgesi’ne</w:t>
            </w:r>
            <w:proofErr w:type="spellEnd"/>
            <w:r w:rsidRPr="00184FF0">
              <w:rPr>
                <w:rFonts w:eastAsia="Calibri"/>
                <w:color w:val="auto"/>
              </w:rPr>
              <w:t xml:space="preserve"> göre ayrılır. </w:t>
            </w:r>
            <w:r w:rsidR="009D3F23" w:rsidRPr="00184FF0">
              <w:rPr>
                <w:iCs/>
                <w:color w:val="auto"/>
              </w:rPr>
              <w:t xml:space="preserve">Ayrılan petekli bal numunelerinden 1000’er gramlık, süzme bal numunelerinden 500’er gramlık 4 takım numune oluşturulur. </w:t>
            </w:r>
            <w:r w:rsidR="002A50A2" w:rsidRPr="00184FF0">
              <w:rPr>
                <w:iCs/>
                <w:color w:val="auto"/>
              </w:rPr>
              <w:t xml:space="preserve">Alınan numunelerden iki takımı açılmaksızın analiz ve şahit numunesi olarak </w:t>
            </w:r>
            <w:r w:rsidR="002A50A2" w:rsidRPr="00184FF0">
              <w:rPr>
                <w:rFonts w:eastAsia="Calibri"/>
                <w:color w:val="auto"/>
              </w:rPr>
              <w:t xml:space="preserve">analizin yapılacağı </w:t>
            </w:r>
            <w:r w:rsidR="002A50A2" w:rsidRPr="00184FF0">
              <w:rPr>
                <w:iCs/>
                <w:color w:val="auto"/>
              </w:rPr>
              <w:t xml:space="preserve">laboratuvara gönderilir </w:t>
            </w:r>
            <w:r w:rsidR="002A50A2" w:rsidRPr="00184FF0">
              <w:rPr>
                <w:rFonts w:eastAsia="Calibri"/>
                <w:color w:val="auto"/>
              </w:rPr>
              <w:t>ya da ilgili laboratuvara iletilmek üzere firmaya teslim edilir</w:t>
            </w:r>
            <w:r w:rsidR="002A50A2" w:rsidRPr="00184FF0">
              <w:rPr>
                <w:iCs/>
                <w:color w:val="auto"/>
              </w:rPr>
              <w:t>, bir takımı şahit numune olarak Grup Başkanlığı’nda saklanır, bir takım numune ise firmaya teslim edilir.</w:t>
            </w:r>
            <w:r w:rsidR="002A50A2" w:rsidRPr="00184FF0">
              <w:rPr>
                <w:rFonts w:eastAsia="Calibri"/>
                <w:color w:val="auto"/>
              </w:rPr>
              <w:t xml:space="preserve"> Denetimi yapılan bal partisi denetim aşamasında mühürlenir ve ürünler yed-i emin olarak firmaya bırakılır.</w:t>
            </w:r>
          </w:p>
          <w:p w:rsidR="002A50A2" w:rsidRPr="00184FF0" w:rsidRDefault="002A50A2" w:rsidP="00FC6AF8">
            <w:pPr>
              <w:contextualSpacing/>
              <w:jc w:val="both"/>
              <w:rPr>
                <w:rFonts w:eastAsia="Calibri"/>
                <w:b/>
                <w:color w:val="auto"/>
              </w:rPr>
            </w:pPr>
          </w:p>
          <w:p w:rsidR="001C7AE4" w:rsidRPr="00184FF0" w:rsidRDefault="001C7AE4" w:rsidP="00FC6AF8">
            <w:pPr>
              <w:contextualSpacing/>
              <w:rPr>
                <w:rFonts w:eastAsia="Calibri" w:cs="Times New Roman"/>
                <w:b/>
                <w:color w:val="auto"/>
              </w:rPr>
            </w:pPr>
            <w:r w:rsidRPr="00184FF0">
              <w:rPr>
                <w:rFonts w:eastAsia="Calibri" w:cs="Times New Roman"/>
                <w:b/>
                <w:color w:val="auto"/>
              </w:rPr>
              <w:t>Numune Alma Çizelgesi</w:t>
            </w:r>
            <w:r w:rsidR="002E3EEE" w:rsidRPr="00184FF0">
              <w:rPr>
                <w:rFonts w:eastAsia="Calibri" w:cs="Times New Roman"/>
                <w:b/>
                <w:color w:val="auto"/>
              </w:rPr>
              <w:t xml:space="preserve"> </w:t>
            </w:r>
          </w:p>
          <w:tbl>
            <w:tblPr>
              <w:tblW w:w="5951" w:type="dxa"/>
              <w:tblCellMar>
                <w:left w:w="70" w:type="dxa"/>
                <w:right w:w="70" w:type="dxa"/>
              </w:tblCellMar>
              <w:tblLook w:val="0000" w:firstRow="0" w:lastRow="0" w:firstColumn="0" w:lastColumn="0" w:noHBand="0" w:noVBand="0"/>
            </w:tblPr>
            <w:tblGrid>
              <w:gridCol w:w="2123"/>
              <w:gridCol w:w="3828"/>
            </w:tblGrid>
            <w:tr w:rsidR="00184FF0" w:rsidRPr="00184FF0" w:rsidTr="00485F57">
              <w:trPr>
                <w:trHeight w:val="230"/>
              </w:trPr>
              <w:tc>
                <w:tcPr>
                  <w:tcW w:w="5951" w:type="dxa"/>
                  <w:gridSpan w:val="2"/>
                  <w:tcBorders>
                    <w:top w:val="single" w:sz="4" w:space="0" w:color="auto"/>
                    <w:left w:val="single" w:sz="4" w:space="0" w:color="auto"/>
                    <w:bottom w:val="single" w:sz="4" w:space="0" w:color="auto"/>
                    <w:right w:val="single" w:sz="4" w:space="0" w:color="auto"/>
                  </w:tcBorders>
                  <w:vAlign w:val="center"/>
                </w:tcPr>
                <w:p w:rsidR="001C7AE4" w:rsidRPr="00184FF0" w:rsidRDefault="001C7AE4" w:rsidP="00FC6AF8">
                  <w:pPr>
                    <w:jc w:val="center"/>
                    <w:rPr>
                      <w:rFonts w:eastAsia="Calibri" w:cs="Times New Roman"/>
                      <w:b/>
                      <w:bCs/>
                      <w:color w:val="auto"/>
                    </w:rPr>
                  </w:pPr>
                  <w:r w:rsidRPr="00184FF0">
                    <w:rPr>
                      <w:rFonts w:eastAsia="Calibri" w:cs="Times New Roman"/>
                      <w:b/>
                      <w:bCs/>
                      <w:color w:val="auto"/>
                    </w:rPr>
                    <w:t>Net ağırlık 1 kg veya daha az</w:t>
                  </w:r>
                </w:p>
              </w:tc>
            </w:tr>
            <w:tr w:rsidR="00184FF0" w:rsidRPr="00184FF0" w:rsidTr="00485F57">
              <w:trPr>
                <w:trHeight w:val="230"/>
              </w:trPr>
              <w:tc>
                <w:tcPr>
                  <w:tcW w:w="2123" w:type="dxa"/>
                  <w:tcBorders>
                    <w:top w:val="nil"/>
                    <w:left w:val="single" w:sz="4" w:space="0" w:color="auto"/>
                    <w:bottom w:val="single" w:sz="4" w:space="0" w:color="auto"/>
                    <w:right w:val="single" w:sz="4" w:space="0" w:color="auto"/>
                  </w:tcBorders>
                  <w:noWrap/>
                  <w:vAlign w:val="center"/>
                </w:tcPr>
                <w:p w:rsidR="005C4667" w:rsidRPr="00184FF0" w:rsidRDefault="005C4667" w:rsidP="00FC6AF8">
                  <w:pPr>
                    <w:jc w:val="center"/>
                    <w:rPr>
                      <w:rFonts w:eastAsia="Calibri" w:cs="Times New Roman"/>
                      <w:b/>
                      <w:color w:val="auto"/>
                    </w:rPr>
                  </w:pPr>
                  <w:r w:rsidRPr="00184FF0">
                    <w:rPr>
                      <w:rFonts w:eastAsia="Calibri" w:cs="Times New Roman"/>
                      <w:b/>
                      <w:color w:val="auto"/>
                    </w:rPr>
                    <w:t>Parti Büyüklüğü (N)</w:t>
                  </w:r>
                </w:p>
              </w:tc>
              <w:tc>
                <w:tcPr>
                  <w:tcW w:w="3828" w:type="dxa"/>
                  <w:tcBorders>
                    <w:top w:val="nil"/>
                    <w:left w:val="nil"/>
                    <w:bottom w:val="single" w:sz="4" w:space="0" w:color="auto"/>
                    <w:right w:val="single" w:sz="4" w:space="0" w:color="auto"/>
                  </w:tcBorders>
                  <w:noWrap/>
                  <w:vAlign w:val="center"/>
                </w:tcPr>
                <w:p w:rsidR="005C4667" w:rsidRPr="00184FF0" w:rsidRDefault="005C4667" w:rsidP="00FC6AF8">
                  <w:pPr>
                    <w:jc w:val="center"/>
                    <w:rPr>
                      <w:rFonts w:eastAsia="Calibri" w:cs="Times New Roman"/>
                      <w:b/>
                      <w:color w:val="auto"/>
                    </w:rPr>
                  </w:pPr>
                  <w:r w:rsidRPr="00184FF0">
                    <w:rPr>
                      <w:rFonts w:eastAsia="Calibri" w:cs="Times New Roman"/>
                      <w:b/>
                      <w:color w:val="auto"/>
                    </w:rPr>
                    <w:t>Numune Büyüklüğü (n)</w:t>
                  </w:r>
                </w:p>
              </w:tc>
            </w:tr>
            <w:tr w:rsidR="00184FF0" w:rsidRPr="00184FF0" w:rsidTr="00485F57">
              <w:trPr>
                <w:trHeight w:val="230"/>
              </w:trPr>
              <w:tc>
                <w:tcPr>
                  <w:tcW w:w="2123" w:type="dxa"/>
                  <w:tcBorders>
                    <w:top w:val="nil"/>
                    <w:left w:val="single" w:sz="4" w:space="0" w:color="auto"/>
                    <w:bottom w:val="single" w:sz="4" w:space="0" w:color="auto"/>
                    <w:right w:val="single" w:sz="4" w:space="0" w:color="auto"/>
                  </w:tcBorders>
                  <w:noWrap/>
                  <w:vAlign w:val="center"/>
                </w:tcPr>
                <w:p w:rsidR="005C4667" w:rsidRPr="00184FF0" w:rsidRDefault="005C4667" w:rsidP="00FC6AF8">
                  <w:pPr>
                    <w:jc w:val="center"/>
                    <w:rPr>
                      <w:rFonts w:eastAsia="Calibri" w:cs="Times New Roman"/>
                      <w:color w:val="auto"/>
                    </w:rPr>
                  </w:pPr>
                  <w:r w:rsidRPr="00184FF0">
                    <w:rPr>
                      <w:rFonts w:eastAsia="Calibri" w:cs="Times New Roman"/>
                      <w:color w:val="auto"/>
                    </w:rPr>
                    <w:t>4.800 veya daha az</w:t>
                  </w:r>
                </w:p>
              </w:tc>
              <w:tc>
                <w:tcPr>
                  <w:tcW w:w="3828" w:type="dxa"/>
                  <w:tcBorders>
                    <w:top w:val="nil"/>
                    <w:left w:val="nil"/>
                    <w:bottom w:val="single" w:sz="4" w:space="0" w:color="auto"/>
                    <w:right w:val="single" w:sz="4" w:space="0" w:color="auto"/>
                  </w:tcBorders>
                  <w:noWrap/>
                  <w:vAlign w:val="center"/>
                </w:tcPr>
                <w:p w:rsidR="005C4667" w:rsidRPr="00184FF0" w:rsidRDefault="005C4667" w:rsidP="00FC6AF8">
                  <w:pPr>
                    <w:jc w:val="center"/>
                    <w:rPr>
                      <w:rFonts w:eastAsia="Calibri" w:cs="Times New Roman"/>
                      <w:color w:val="auto"/>
                    </w:rPr>
                  </w:pPr>
                  <w:r w:rsidRPr="00184FF0">
                    <w:rPr>
                      <w:rFonts w:eastAsia="Calibri" w:cs="Times New Roman"/>
                      <w:color w:val="auto"/>
                    </w:rPr>
                    <w:t>6</w:t>
                  </w:r>
                </w:p>
              </w:tc>
            </w:tr>
            <w:tr w:rsidR="00184FF0" w:rsidRPr="00184FF0" w:rsidTr="00485F57">
              <w:trPr>
                <w:trHeight w:val="230"/>
              </w:trPr>
              <w:tc>
                <w:tcPr>
                  <w:tcW w:w="2123" w:type="dxa"/>
                  <w:tcBorders>
                    <w:top w:val="nil"/>
                    <w:left w:val="single" w:sz="4" w:space="0" w:color="auto"/>
                    <w:bottom w:val="single" w:sz="4" w:space="0" w:color="auto"/>
                    <w:right w:val="single" w:sz="4" w:space="0" w:color="auto"/>
                  </w:tcBorders>
                  <w:noWrap/>
                  <w:vAlign w:val="center"/>
                </w:tcPr>
                <w:p w:rsidR="005C4667" w:rsidRPr="00184FF0" w:rsidRDefault="005C4667" w:rsidP="00FC6AF8">
                  <w:pPr>
                    <w:jc w:val="center"/>
                    <w:rPr>
                      <w:rFonts w:eastAsia="Calibri" w:cs="Times New Roman"/>
                      <w:color w:val="auto"/>
                    </w:rPr>
                  </w:pPr>
                  <w:r w:rsidRPr="00184FF0">
                    <w:rPr>
                      <w:rFonts w:eastAsia="Calibri" w:cs="Times New Roman"/>
                      <w:color w:val="auto"/>
                    </w:rPr>
                    <w:t>4.801 - 24.000</w:t>
                  </w:r>
                </w:p>
              </w:tc>
              <w:tc>
                <w:tcPr>
                  <w:tcW w:w="3828" w:type="dxa"/>
                  <w:tcBorders>
                    <w:top w:val="nil"/>
                    <w:left w:val="nil"/>
                    <w:bottom w:val="single" w:sz="4" w:space="0" w:color="auto"/>
                    <w:right w:val="single" w:sz="4" w:space="0" w:color="auto"/>
                  </w:tcBorders>
                  <w:noWrap/>
                  <w:vAlign w:val="center"/>
                </w:tcPr>
                <w:p w:rsidR="005C4667" w:rsidRPr="00184FF0" w:rsidRDefault="005C4667" w:rsidP="00FC6AF8">
                  <w:pPr>
                    <w:jc w:val="center"/>
                    <w:rPr>
                      <w:rFonts w:eastAsia="Calibri" w:cs="Times New Roman"/>
                      <w:color w:val="auto"/>
                    </w:rPr>
                  </w:pPr>
                  <w:r w:rsidRPr="00184FF0">
                    <w:rPr>
                      <w:rFonts w:eastAsia="Calibri" w:cs="Times New Roman"/>
                      <w:color w:val="auto"/>
                    </w:rPr>
                    <w:t>13</w:t>
                  </w:r>
                </w:p>
              </w:tc>
            </w:tr>
            <w:tr w:rsidR="00184FF0" w:rsidRPr="00184FF0" w:rsidTr="00485F57">
              <w:trPr>
                <w:trHeight w:val="230"/>
              </w:trPr>
              <w:tc>
                <w:tcPr>
                  <w:tcW w:w="2123" w:type="dxa"/>
                  <w:tcBorders>
                    <w:top w:val="nil"/>
                    <w:left w:val="single" w:sz="4" w:space="0" w:color="auto"/>
                    <w:bottom w:val="single" w:sz="4" w:space="0" w:color="auto"/>
                    <w:right w:val="single" w:sz="4" w:space="0" w:color="auto"/>
                  </w:tcBorders>
                  <w:noWrap/>
                  <w:vAlign w:val="center"/>
                </w:tcPr>
                <w:p w:rsidR="005C4667" w:rsidRPr="00184FF0" w:rsidRDefault="005C4667" w:rsidP="00FC6AF8">
                  <w:pPr>
                    <w:jc w:val="center"/>
                    <w:rPr>
                      <w:rFonts w:eastAsia="Calibri" w:cs="Times New Roman"/>
                      <w:color w:val="auto"/>
                    </w:rPr>
                  </w:pPr>
                  <w:r w:rsidRPr="00184FF0">
                    <w:rPr>
                      <w:rFonts w:eastAsia="Calibri" w:cs="Times New Roman"/>
                      <w:color w:val="auto"/>
                    </w:rPr>
                    <w:t>24.001 - 48.000</w:t>
                  </w:r>
                </w:p>
              </w:tc>
              <w:tc>
                <w:tcPr>
                  <w:tcW w:w="3828" w:type="dxa"/>
                  <w:tcBorders>
                    <w:top w:val="nil"/>
                    <w:left w:val="nil"/>
                    <w:bottom w:val="single" w:sz="4" w:space="0" w:color="auto"/>
                    <w:right w:val="single" w:sz="4" w:space="0" w:color="auto"/>
                  </w:tcBorders>
                  <w:noWrap/>
                  <w:vAlign w:val="center"/>
                </w:tcPr>
                <w:p w:rsidR="005C4667" w:rsidRPr="00184FF0" w:rsidRDefault="005C4667" w:rsidP="00FC6AF8">
                  <w:pPr>
                    <w:jc w:val="center"/>
                    <w:rPr>
                      <w:rFonts w:eastAsia="Calibri" w:cs="Times New Roman"/>
                      <w:color w:val="auto"/>
                    </w:rPr>
                  </w:pPr>
                  <w:r w:rsidRPr="00184FF0">
                    <w:rPr>
                      <w:rFonts w:eastAsia="Calibri" w:cs="Times New Roman"/>
                      <w:color w:val="auto"/>
                    </w:rPr>
                    <w:t>21</w:t>
                  </w:r>
                </w:p>
              </w:tc>
            </w:tr>
            <w:tr w:rsidR="00184FF0" w:rsidRPr="00184FF0" w:rsidTr="00485F57">
              <w:trPr>
                <w:trHeight w:val="230"/>
              </w:trPr>
              <w:tc>
                <w:tcPr>
                  <w:tcW w:w="2123" w:type="dxa"/>
                  <w:tcBorders>
                    <w:top w:val="nil"/>
                    <w:left w:val="single" w:sz="4" w:space="0" w:color="auto"/>
                    <w:bottom w:val="single" w:sz="4" w:space="0" w:color="auto"/>
                    <w:right w:val="single" w:sz="4" w:space="0" w:color="auto"/>
                  </w:tcBorders>
                  <w:noWrap/>
                  <w:vAlign w:val="center"/>
                </w:tcPr>
                <w:p w:rsidR="005C4667" w:rsidRPr="00184FF0" w:rsidRDefault="005C4667" w:rsidP="00FC6AF8">
                  <w:pPr>
                    <w:jc w:val="center"/>
                    <w:rPr>
                      <w:rFonts w:eastAsia="Calibri" w:cs="Times New Roman"/>
                      <w:color w:val="auto"/>
                    </w:rPr>
                  </w:pPr>
                  <w:r w:rsidRPr="00184FF0">
                    <w:rPr>
                      <w:rFonts w:eastAsia="Calibri" w:cs="Times New Roman"/>
                      <w:color w:val="auto"/>
                    </w:rPr>
                    <w:t>48.001 - 84.000</w:t>
                  </w:r>
                </w:p>
              </w:tc>
              <w:tc>
                <w:tcPr>
                  <w:tcW w:w="3828" w:type="dxa"/>
                  <w:tcBorders>
                    <w:top w:val="single" w:sz="4" w:space="0" w:color="auto"/>
                    <w:left w:val="nil"/>
                    <w:bottom w:val="single" w:sz="4" w:space="0" w:color="auto"/>
                    <w:right w:val="single" w:sz="4" w:space="0" w:color="auto"/>
                  </w:tcBorders>
                  <w:noWrap/>
                  <w:vAlign w:val="center"/>
                </w:tcPr>
                <w:p w:rsidR="005C4667" w:rsidRPr="00184FF0" w:rsidRDefault="005C4667" w:rsidP="00FC6AF8">
                  <w:pPr>
                    <w:jc w:val="center"/>
                    <w:rPr>
                      <w:rFonts w:eastAsia="Calibri" w:cs="Times New Roman"/>
                      <w:color w:val="auto"/>
                    </w:rPr>
                  </w:pPr>
                  <w:r w:rsidRPr="00184FF0">
                    <w:rPr>
                      <w:rFonts w:eastAsia="Calibri" w:cs="Times New Roman"/>
                      <w:color w:val="auto"/>
                    </w:rPr>
                    <w:t>29</w:t>
                  </w:r>
                </w:p>
              </w:tc>
            </w:tr>
            <w:tr w:rsidR="00184FF0" w:rsidRPr="00184FF0" w:rsidTr="00485F57">
              <w:trPr>
                <w:trHeight w:val="230"/>
              </w:trPr>
              <w:tc>
                <w:tcPr>
                  <w:tcW w:w="2123" w:type="dxa"/>
                  <w:tcBorders>
                    <w:top w:val="nil"/>
                    <w:left w:val="single" w:sz="4" w:space="0" w:color="auto"/>
                    <w:bottom w:val="single" w:sz="4" w:space="0" w:color="auto"/>
                    <w:right w:val="single" w:sz="4" w:space="0" w:color="auto"/>
                  </w:tcBorders>
                  <w:noWrap/>
                  <w:vAlign w:val="center"/>
                </w:tcPr>
                <w:p w:rsidR="005C4667" w:rsidRPr="00184FF0" w:rsidRDefault="005C4667" w:rsidP="00FC6AF8">
                  <w:pPr>
                    <w:jc w:val="center"/>
                    <w:rPr>
                      <w:rFonts w:eastAsia="Calibri" w:cs="Times New Roman"/>
                      <w:color w:val="auto"/>
                    </w:rPr>
                  </w:pPr>
                  <w:r w:rsidRPr="00184FF0">
                    <w:rPr>
                      <w:rFonts w:eastAsia="Calibri" w:cs="Times New Roman"/>
                      <w:color w:val="auto"/>
                    </w:rPr>
                    <w:t>84.001 - 144.000</w:t>
                  </w:r>
                </w:p>
              </w:tc>
              <w:tc>
                <w:tcPr>
                  <w:tcW w:w="3828" w:type="dxa"/>
                  <w:tcBorders>
                    <w:top w:val="single" w:sz="4" w:space="0" w:color="auto"/>
                    <w:left w:val="nil"/>
                    <w:bottom w:val="single" w:sz="4" w:space="0" w:color="auto"/>
                    <w:right w:val="single" w:sz="4" w:space="0" w:color="auto"/>
                  </w:tcBorders>
                  <w:noWrap/>
                  <w:vAlign w:val="center"/>
                </w:tcPr>
                <w:p w:rsidR="005C4667" w:rsidRPr="00184FF0" w:rsidRDefault="005C4667" w:rsidP="00FC6AF8">
                  <w:pPr>
                    <w:jc w:val="center"/>
                    <w:rPr>
                      <w:rFonts w:eastAsia="Calibri" w:cs="Times New Roman"/>
                      <w:color w:val="auto"/>
                    </w:rPr>
                  </w:pPr>
                  <w:r w:rsidRPr="00184FF0">
                    <w:rPr>
                      <w:rFonts w:eastAsia="Calibri" w:cs="Times New Roman"/>
                      <w:color w:val="auto"/>
                    </w:rPr>
                    <w:t>48</w:t>
                  </w:r>
                </w:p>
              </w:tc>
            </w:tr>
            <w:tr w:rsidR="00184FF0" w:rsidRPr="00184FF0" w:rsidTr="00485F57">
              <w:trPr>
                <w:trHeight w:val="230"/>
              </w:trPr>
              <w:tc>
                <w:tcPr>
                  <w:tcW w:w="2123" w:type="dxa"/>
                  <w:tcBorders>
                    <w:top w:val="nil"/>
                    <w:left w:val="single" w:sz="4" w:space="0" w:color="auto"/>
                    <w:bottom w:val="single" w:sz="4" w:space="0" w:color="auto"/>
                    <w:right w:val="single" w:sz="4" w:space="0" w:color="auto"/>
                  </w:tcBorders>
                  <w:noWrap/>
                  <w:vAlign w:val="center"/>
                </w:tcPr>
                <w:p w:rsidR="005C4667" w:rsidRPr="00184FF0" w:rsidRDefault="005C4667" w:rsidP="00FC6AF8">
                  <w:pPr>
                    <w:jc w:val="center"/>
                    <w:rPr>
                      <w:rFonts w:eastAsia="Calibri" w:cs="Times New Roman"/>
                      <w:color w:val="auto"/>
                    </w:rPr>
                  </w:pPr>
                  <w:r w:rsidRPr="00184FF0">
                    <w:rPr>
                      <w:rFonts w:eastAsia="Calibri" w:cs="Times New Roman"/>
                      <w:color w:val="auto"/>
                    </w:rPr>
                    <w:t>144.001 - 240.000</w:t>
                  </w:r>
                </w:p>
              </w:tc>
              <w:tc>
                <w:tcPr>
                  <w:tcW w:w="3828" w:type="dxa"/>
                  <w:tcBorders>
                    <w:top w:val="single" w:sz="4" w:space="0" w:color="auto"/>
                    <w:left w:val="nil"/>
                    <w:bottom w:val="single" w:sz="4" w:space="0" w:color="auto"/>
                    <w:right w:val="single" w:sz="4" w:space="0" w:color="auto"/>
                  </w:tcBorders>
                  <w:noWrap/>
                  <w:vAlign w:val="center"/>
                </w:tcPr>
                <w:p w:rsidR="005C4667" w:rsidRPr="00184FF0" w:rsidRDefault="005C4667" w:rsidP="00FC6AF8">
                  <w:pPr>
                    <w:jc w:val="center"/>
                    <w:rPr>
                      <w:rFonts w:eastAsia="Calibri" w:cs="Times New Roman"/>
                      <w:color w:val="auto"/>
                    </w:rPr>
                  </w:pPr>
                  <w:r w:rsidRPr="00184FF0">
                    <w:rPr>
                      <w:rFonts w:eastAsia="Calibri" w:cs="Times New Roman"/>
                      <w:color w:val="auto"/>
                    </w:rPr>
                    <w:t>84</w:t>
                  </w:r>
                </w:p>
              </w:tc>
            </w:tr>
            <w:tr w:rsidR="00184FF0" w:rsidRPr="00184FF0" w:rsidTr="00485F57">
              <w:trPr>
                <w:trHeight w:val="230"/>
              </w:trPr>
              <w:tc>
                <w:tcPr>
                  <w:tcW w:w="2123" w:type="dxa"/>
                  <w:tcBorders>
                    <w:top w:val="nil"/>
                    <w:left w:val="single" w:sz="4" w:space="0" w:color="auto"/>
                    <w:bottom w:val="single" w:sz="4" w:space="0" w:color="auto"/>
                    <w:right w:val="single" w:sz="4" w:space="0" w:color="auto"/>
                  </w:tcBorders>
                  <w:noWrap/>
                  <w:vAlign w:val="center"/>
                </w:tcPr>
                <w:p w:rsidR="005C4667" w:rsidRPr="00184FF0" w:rsidRDefault="005C4667" w:rsidP="00FC6AF8">
                  <w:pPr>
                    <w:jc w:val="center"/>
                    <w:rPr>
                      <w:rFonts w:eastAsia="Calibri" w:cs="Times New Roman"/>
                      <w:color w:val="auto"/>
                    </w:rPr>
                  </w:pPr>
                  <w:r w:rsidRPr="00184FF0">
                    <w:rPr>
                      <w:rFonts w:eastAsia="Calibri" w:cs="Times New Roman"/>
                      <w:color w:val="auto"/>
                    </w:rPr>
                    <w:t>240.000 den fazla</w:t>
                  </w:r>
                </w:p>
              </w:tc>
              <w:tc>
                <w:tcPr>
                  <w:tcW w:w="3828" w:type="dxa"/>
                  <w:tcBorders>
                    <w:top w:val="nil"/>
                    <w:left w:val="nil"/>
                    <w:bottom w:val="single" w:sz="4" w:space="0" w:color="auto"/>
                    <w:right w:val="single" w:sz="4" w:space="0" w:color="auto"/>
                  </w:tcBorders>
                  <w:noWrap/>
                  <w:vAlign w:val="center"/>
                </w:tcPr>
                <w:p w:rsidR="005C4667" w:rsidRPr="00184FF0" w:rsidRDefault="005C4667" w:rsidP="00FC6AF8">
                  <w:pPr>
                    <w:jc w:val="center"/>
                    <w:rPr>
                      <w:rFonts w:eastAsia="Calibri" w:cs="Times New Roman"/>
                      <w:color w:val="auto"/>
                    </w:rPr>
                  </w:pPr>
                  <w:r w:rsidRPr="00184FF0">
                    <w:rPr>
                      <w:rFonts w:eastAsia="Calibri" w:cs="Times New Roman"/>
                      <w:color w:val="auto"/>
                    </w:rPr>
                    <w:t>126</w:t>
                  </w:r>
                </w:p>
              </w:tc>
            </w:tr>
            <w:tr w:rsidR="00184FF0" w:rsidRPr="00184FF0" w:rsidTr="00485F57">
              <w:trPr>
                <w:trHeight w:val="230"/>
              </w:trPr>
              <w:tc>
                <w:tcPr>
                  <w:tcW w:w="5951" w:type="dxa"/>
                  <w:gridSpan w:val="2"/>
                  <w:tcBorders>
                    <w:top w:val="nil"/>
                    <w:left w:val="single" w:sz="4" w:space="0" w:color="auto"/>
                    <w:bottom w:val="single" w:sz="4" w:space="0" w:color="auto"/>
                    <w:right w:val="single" w:sz="4" w:space="0" w:color="auto"/>
                  </w:tcBorders>
                  <w:noWrap/>
                  <w:vAlign w:val="center"/>
                </w:tcPr>
                <w:p w:rsidR="001C7AE4" w:rsidRPr="00184FF0" w:rsidRDefault="001C7AE4" w:rsidP="00FC6AF8">
                  <w:pPr>
                    <w:jc w:val="center"/>
                    <w:rPr>
                      <w:rFonts w:eastAsia="Calibri" w:cs="Times New Roman"/>
                      <w:color w:val="auto"/>
                    </w:rPr>
                  </w:pPr>
                  <w:r w:rsidRPr="00184FF0">
                    <w:rPr>
                      <w:rFonts w:eastAsia="Calibri" w:cs="Times New Roman"/>
                      <w:b/>
                      <w:bCs/>
                      <w:color w:val="auto"/>
                    </w:rPr>
                    <w:t xml:space="preserve">Net ağırlık 1 kg' </w:t>
                  </w:r>
                  <w:proofErr w:type="gramStart"/>
                  <w:r w:rsidRPr="00184FF0">
                    <w:rPr>
                      <w:rFonts w:eastAsia="Calibri" w:cs="Times New Roman"/>
                      <w:b/>
                      <w:bCs/>
                      <w:color w:val="auto"/>
                    </w:rPr>
                    <w:t>dan</w:t>
                  </w:r>
                  <w:proofErr w:type="gramEnd"/>
                  <w:r w:rsidRPr="00184FF0">
                    <w:rPr>
                      <w:rFonts w:eastAsia="Calibri" w:cs="Times New Roman"/>
                      <w:b/>
                      <w:bCs/>
                      <w:color w:val="auto"/>
                    </w:rPr>
                    <w:t xml:space="preserve"> büyük fakat 4,5 kg'dan küçük</w:t>
                  </w:r>
                </w:p>
              </w:tc>
            </w:tr>
            <w:tr w:rsidR="00184FF0" w:rsidRPr="00184FF0" w:rsidTr="00485F57">
              <w:trPr>
                <w:trHeight w:val="230"/>
              </w:trPr>
              <w:tc>
                <w:tcPr>
                  <w:tcW w:w="2123" w:type="dxa"/>
                  <w:tcBorders>
                    <w:top w:val="nil"/>
                    <w:left w:val="single" w:sz="4" w:space="0" w:color="auto"/>
                    <w:bottom w:val="single" w:sz="4" w:space="0" w:color="auto"/>
                    <w:right w:val="single" w:sz="4" w:space="0" w:color="auto"/>
                  </w:tcBorders>
                  <w:noWrap/>
                  <w:vAlign w:val="center"/>
                </w:tcPr>
                <w:p w:rsidR="005C4667" w:rsidRPr="00184FF0" w:rsidRDefault="005C4667" w:rsidP="00FC6AF8">
                  <w:pPr>
                    <w:jc w:val="center"/>
                    <w:rPr>
                      <w:rFonts w:eastAsia="Calibri" w:cs="Times New Roman"/>
                      <w:b/>
                      <w:color w:val="auto"/>
                    </w:rPr>
                  </w:pPr>
                  <w:r w:rsidRPr="00184FF0">
                    <w:rPr>
                      <w:rFonts w:eastAsia="Calibri" w:cs="Times New Roman"/>
                      <w:b/>
                      <w:color w:val="auto"/>
                    </w:rPr>
                    <w:t>Parti Büyüklüğü (N)</w:t>
                  </w:r>
                </w:p>
              </w:tc>
              <w:tc>
                <w:tcPr>
                  <w:tcW w:w="3828" w:type="dxa"/>
                  <w:tcBorders>
                    <w:top w:val="nil"/>
                    <w:left w:val="nil"/>
                    <w:bottom w:val="single" w:sz="4" w:space="0" w:color="auto"/>
                    <w:right w:val="single" w:sz="4" w:space="0" w:color="auto"/>
                  </w:tcBorders>
                  <w:noWrap/>
                  <w:vAlign w:val="center"/>
                </w:tcPr>
                <w:p w:rsidR="005C4667" w:rsidRPr="00184FF0" w:rsidRDefault="005C4667" w:rsidP="00FC6AF8">
                  <w:pPr>
                    <w:jc w:val="center"/>
                    <w:rPr>
                      <w:rFonts w:eastAsia="Calibri" w:cs="Times New Roman"/>
                      <w:b/>
                      <w:color w:val="auto"/>
                    </w:rPr>
                  </w:pPr>
                  <w:r w:rsidRPr="00184FF0">
                    <w:rPr>
                      <w:rFonts w:eastAsia="Calibri" w:cs="Times New Roman"/>
                      <w:b/>
                      <w:color w:val="auto"/>
                    </w:rPr>
                    <w:t>Numune Büyüklüğü (n)</w:t>
                  </w:r>
                </w:p>
              </w:tc>
            </w:tr>
            <w:tr w:rsidR="00184FF0" w:rsidRPr="00184FF0" w:rsidTr="00485F57">
              <w:trPr>
                <w:trHeight w:val="230"/>
              </w:trPr>
              <w:tc>
                <w:tcPr>
                  <w:tcW w:w="2123" w:type="dxa"/>
                  <w:tcBorders>
                    <w:top w:val="nil"/>
                    <w:left w:val="single" w:sz="4" w:space="0" w:color="auto"/>
                    <w:bottom w:val="single" w:sz="4" w:space="0" w:color="auto"/>
                    <w:right w:val="single" w:sz="4" w:space="0" w:color="auto"/>
                  </w:tcBorders>
                  <w:noWrap/>
                  <w:vAlign w:val="bottom"/>
                </w:tcPr>
                <w:p w:rsidR="005C4667" w:rsidRPr="00184FF0" w:rsidRDefault="005C4667" w:rsidP="00FC6AF8">
                  <w:pPr>
                    <w:jc w:val="center"/>
                    <w:rPr>
                      <w:rFonts w:eastAsia="Calibri" w:cs="Times New Roman"/>
                      <w:color w:val="auto"/>
                    </w:rPr>
                  </w:pPr>
                  <w:r w:rsidRPr="00184FF0">
                    <w:rPr>
                      <w:rFonts w:eastAsia="Calibri" w:cs="Times New Roman"/>
                      <w:color w:val="auto"/>
                    </w:rPr>
                    <w:t>2.400 veya daha az</w:t>
                  </w:r>
                </w:p>
              </w:tc>
              <w:tc>
                <w:tcPr>
                  <w:tcW w:w="3828" w:type="dxa"/>
                  <w:tcBorders>
                    <w:top w:val="nil"/>
                    <w:left w:val="nil"/>
                    <w:bottom w:val="single" w:sz="4" w:space="0" w:color="auto"/>
                    <w:right w:val="single" w:sz="4" w:space="0" w:color="auto"/>
                  </w:tcBorders>
                  <w:noWrap/>
                  <w:vAlign w:val="bottom"/>
                </w:tcPr>
                <w:p w:rsidR="005C4667" w:rsidRPr="00184FF0" w:rsidRDefault="005C4667" w:rsidP="00FC6AF8">
                  <w:pPr>
                    <w:jc w:val="center"/>
                    <w:rPr>
                      <w:rFonts w:eastAsia="Calibri" w:cs="Times New Roman"/>
                      <w:color w:val="auto"/>
                    </w:rPr>
                  </w:pPr>
                  <w:r w:rsidRPr="00184FF0">
                    <w:rPr>
                      <w:rFonts w:eastAsia="Calibri" w:cs="Times New Roman"/>
                      <w:color w:val="auto"/>
                    </w:rPr>
                    <w:t>6</w:t>
                  </w:r>
                </w:p>
              </w:tc>
            </w:tr>
            <w:tr w:rsidR="00184FF0" w:rsidRPr="00184FF0" w:rsidTr="00485F57">
              <w:trPr>
                <w:trHeight w:val="230"/>
              </w:trPr>
              <w:tc>
                <w:tcPr>
                  <w:tcW w:w="2123" w:type="dxa"/>
                  <w:tcBorders>
                    <w:top w:val="nil"/>
                    <w:left w:val="single" w:sz="4" w:space="0" w:color="auto"/>
                    <w:bottom w:val="single" w:sz="4" w:space="0" w:color="auto"/>
                    <w:right w:val="single" w:sz="4" w:space="0" w:color="auto"/>
                  </w:tcBorders>
                  <w:noWrap/>
                  <w:vAlign w:val="bottom"/>
                </w:tcPr>
                <w:p w:rsidR="005C4667" w:rsidRPr="00184FF0" w:rsidRDefault="005C4667" w:rsidP="00FC6AF8">
                  <w:pPr>
                    <w:jc w:val="center"/>
                    <w:rPr>
                      <w:rFonts w:eastAsia="Calibri" w:cs="Times New Roman"/>
                      <w:color w:val="auto"/>
                    </w:rPr>
                  </w:pPr>
                  <w:r w:rsidRPr="00184FF0">
                    <w:rPr>
                      <w:rFonts w:eastAsia="Calibri" w:cs="Times New Roman"/>
                      <w:color w:val="auto"/>
                    </w:rPr>
                    <w:t>2.401 - 15.000</w:t>
                  </w:r>
                </w:p>
              </w:tc>
              <w:tc>
                <w:tcPr>
                  <w:tcW w:w="3828" w:type="dxa"/>
                  <w:tcBorders>
                    <w:top w:val="nil"/>
                    <w:left w:val="nil"/>
                    <w:bottom w:val="single" w:sz="4" w:space="0" w:color="auto"/>
                    <w:right w:val="single" w:sz="4" w:space="0" w:color="auto"/>
                  </w:tcBorders>
                  <w:noWrap/>
                  <w:vAlign w:val="bottom"/>
                </w:tcPr>
                <w:p w:rsidR="005C4667" w:rsidRPr="00184FF0" w:rsidRDefault="005C4667" w:rsidP="00FC6AF8">
                  <w:pPr>
                    <w:jc w:val="center"/>
                    <w:rPr>
                      <w:rFonts w:eastAsia="Calibri" w:cs="Times New Roman"/>
                      <w:color w:val="auto"/>
                    </w:rPr>
                  </w:pPr>
                  <w:r w:rsidRPr="00184FF0">
                    <w:rPr>
                      <w:rFonts w:eastAsia="Calibri" w:cs="Times New Roman"/>
                      <w:color w:val="auto"/>
                    </w:rPr>
                    <w:t>13</w:t>
                  </w:r>
                </w:p>
              </w:tc>
            </w:tr>
            <w:tr w:rsidR="00184FF0" w:rsidRPr="00184FF0" w:rsidTr="00485F57">
              <w:trPr>
                <w:trHeight w:val="230"/>
              </w:trPr>
              <w:tc>
                <w:tcPr>
                  <w:tcW w:w="2123" w:type="dxa"/>
                  <w:tcBorders>
                    <w:top w:val="nil"/>
                    <w:left w:val="single" w:sz="4" w:space="0" w:color="auto"/>
                    <w:bottom w:val="single" w:sz="4" w:space="0" w:color="auto"/>
                    <w:right w:val="single" w:sz="4" w:space="0" w:color="auto"/>
                  </w:tcBorders>
                  <w:noWrap/>
                  <w:vAlign w:val="bottom"/>
                </w:tcPr>
                <w:p w:rsidR="005C4667" w:rsidRPr="00184FF0" w:rsidRDefault="005C4667" w:rsidP="00FC6AF8">
                  <w:pPr>
                    <w:jc w:val="center"/>
                    <w:rPr>
                      <w:rFonts w:eastAsia="Calibri" w:cs="Times New Roman"/>
                      <w:color w:val="auto"/>
                    </w:rPr>
                  </w:pPr>
                  <w:r w:rsidRPr="00184FF0">
                    <w:rPr>
                      <w:rFonts w:eastAsia="Calibri" w:cs="Times New Roman"/>
                      <w:color w:val="auto"/>
                    </w:rPr>
                    <w:lastRenderedPageBreak/>
                    <w:t>15.001 - 24.000</w:t>
                  </w:r>
                </w:p>
              </w:tc>
              <w:tc>
                <w:tcPr>
                  <w:tcW w:w="3828" w:type="dxa"/>
                  <w:tcBorders>
                    <w:top w:val="nil"/>
                    <w:left w:val="nil"/>
                    <w:bottom w:val="single" w:sz="4" w:space="0" w:color="auto"/>
                    <w:right w:val="single" w:sz="4" w:space="0" w:color="auto"/>
                  </w:tcBorders>
                  <w:noWrap/>
                  <w:vAlign w:val="bottom"/>
                </w:tcPr>
                <w:p w:rsidR="005C4667" w:rsidRPr="00184FF0" w:rsidRDefault="005C4667" w:rsidP="00FC6AF8">
                  <w:pPr>
                    <w:jc w:val="center"/>
                    <w:rPr>
                      <w:rFonts w:eastAsia="Calibri" w:cs="Times New Roman"/>
                      <w:color w:val="auto"/>
                    </w:rPr>
                  </w:pPr>
                  <w:r w:rsidRPr="00184FF0">
                    <w:rPr>
                      <w:rFonts w:eastAsia="Calibri" w:cs="Times New Roman"/>
                      <w:color w:val="auto"/>
                    </w:rPr>
                    <w:t>21</w:t>
                  </w:r>
                </w:p>
              </w:tc>
            </w:tr>
            <w:tr w:rsidR="00184FF0" w:rsidRPr="00184FF0" w:rsidTr="00485F57">
              <w:trPr>
                <w:trHeight w:val="230"/>
              </w:trPr>
              <w:tc>
                <w:tcPr>
                  <w:tcW w:w="2123" w:type="dxa"/>
                  <w:tcBorders>
                    <w:top w:val="nil"/>
                    <w:left w:val="single" w:sz="4" w:space="0" w:color="auto"/>
                    <w:bottom w:val="single" w:sz="4" w:space="0" w:color="auto"/>
                    <w:right w:val="single" w:sz="4" w:space="0" w:color="auto"/>
                  </w:tcBorders>
                  <w:noWrap/>
                  <w:vAlign w:val="bottom"/>
                </w:tcPr>
                <w:p w:rsidR="005C4667" w:rsidRPr="00184FF0" w:rsidRDefault="005C4667" w:rsidP="00FC6AF8">
                  <w:pPr>
                    <w:jc w:val="center"/>
                    <w:rPr>
                      <w:rFonts w:eastAsia="Calibri" w:cs="Times New Roman"/>
                      <w:color w:val="auto"/>
                    </w:rPr>
                  </w:pPr>
                  <w:r w:rsidRPr="00184FF0">
                    <w:rPr>
                      <w:rFonts w:eastAsia="Calibri" w:cs="Times New Roman"/>
                      <w:color w:val="auto"/>
                    </w:rPr>
                    <w:t>24.001 - 42.000</w:t>
                  </w:r>
                </w:p>
              </w:tc>
              <w:tc>
                <w:tcPr>
                  <w:tcW w:w="3828" w:type="dxa"/>
                  <w:tcBorders>
                    <w:top w:val="nil"/>
                    <w:left w:val="nil"/>
                    <w:bottom w:val="single" w:sz="4" w:space="0" w:color="auto"/>
                    <w:right w:val="single" w:sz="4" w:space="0" w:color="auto"/>
                  </w:tcBorders>
                  <w:noWrap/>
                  <w:vAlign w:val="bottom"/>
                </w:tcPr>
                <w:p w:rsidR="005C4667" w:rsidRPr="00184FF0" w:rsidRDefault="005C4667" w:rsidP="00FC6AF8">
                  <w:pPr>
                    <w:jc w:val="center"/>
                    <w:rPr>
                      <w:rFonts w:eastAsia="Calibri" w:cs="Times New Roman"/>
                      <w:color w:val="auto"/>
                    </w:rPr>
                  </w:pPr>
                  <w:r w:rsidRPr="00184FF0">
                    <w:rPr>
                      <w:rFonts w:eastAsia="Calibri" w:cs="Times New Roman"/>
                      <w:color w:val="auto"/>
                    </w:rPr>
                    <w:t>29</w:t>
                  </w:r>
                </w:p>
              </w:tc>
            </w:tr>
            <w:tr w:rsidR="00184FF0" w:rsidRPr="00184FF0" w:rsidTr="00485F57">
              <w:trPr>
                <w:trHeight w:val="230"/>
              </w:trPr>
              <w:tc>
                <w:tcPr>
                  <w:tcW w:w="2123" w:type="dxa"/>
                  <w:tcBorders>
                    <w:top w:val="nil"/>
                    <w:left w:val="single" w:sz="4" w:space="0" w:color="auto"/>
                    <w:bottom w:val="single" w:sz="4" w:space="0" w:color="auto"/>
                    <w:right w:val="single" w:sz="4" w:space="0" w:color="auto"/>
                  </w:tcBorders>
                  <w:noWrap/>
                  <w:vAlign w:val="bottom"/>
                </w:tcPr>
                <w:p w:rsidR="005C4667" w:rsidRPr="00184FF0" w:rsidRDefault="005C4667" w:rsidP="00FC6AF8">
                  <w:pPr>
                    <w:jc w:val="center"/>
                    <w:rPr>
                      <w:rFonts w:eastAsia="Calibri" w:cs="Times New Roman"/>
                      <w:color w:val="auto"/>
                    </w:rPr>
                  </w:pPr>
                  <w:r w:rsidRPr="00184FF0">
                    <w:rPr>
                      <w:rFonts w:eastAsia="Calibri" w:cs="Times New Roman"/>
                      <w:color w:val="auto"/>
                    </w:rPr>
                    <w:t>42.001 - 72.000</w:t>
                  </w:r>
                </w:p>
              </w:tc>
              <w:tc>
                <w:tcPr>
                  <w:tcW w:w="3828" w:type="dxa"/>
                  <w:tcBorders>
                    <w:top w:val="nil"/>
                    <w:left w:val="nil"/>
                    <w:bottom w:val="single" w:sz="4" w:space="0" w:color="auto"/>
                    <w:right w:val="single" w:sz="4" w:space="0" w:color="auto"/>
                  </w:tcBorders>
                  <w:noWrap/>
                  <w:vAlign w:val="bottom"/>
                </w:tcPr>
                <w:p w:rsidR="005C4667" w:rsidRPr="00184FF0" w:rsidRDefault="005C4667" w:rsidP="00FC6AF8">
                  <w:pPr>
                    <w:jc w:val="center"/>
                    <w:rPr>
                      <w:rFonts w:eastAsia="Calibri" w:cs="Times New Roman"/>
                      <w:color w:val="auto"/>
                    </w:rPr>
                  </w:pPr>
                  <w:r w:rsidRPr="00184FF0">
                    <w:rPr>
                      <w:rFonts w:eastAsia="Calibri" w:cs="Times New Roman"/>
                      <w:color w:val="auto"/>
                    </w:rPr>
                    <w:t>48</w:t>
                  </w:r>
                </w:p>
              </w:tc>
            </w:tr>
            <w:tr w:rsidR="00184FF0" w:rsidRPr="00184FF0" w:rsidTr="00485F57">
              <w:trPr>
                <w:trHeight w:val="230"/>
              </w:trPr>
              <w:tc>
                <w:tcPr>
                  <w:tcW w:w="2123" w:type="dxa"/>
                  <w:tcBorders>
                    <w:top w:val="nil"/>
                    <w:left w:val="single" w:sz="4" w:space="0" w:color="auto"/>
                    <w:bottom w:val="single" w:sz="4" w:space="0" w:color="auto"/>
                    <w:right w:val="single" w:sz="4" w:space="0" w:color="auto"/>
                  </w:tcBorders>
                  <w:noWrap/>
                  <w:vAlign w:val="bottom"/>
                </w:tcPr>
                <w:p w:rsidR="005C4667" w:rsidRPr="00184FF0" w:rsidRDefault="005C4667" w:rsidP="00FC6AF8">
                  <w:pPr>
                    <w:jc w:val="center"/>
                    <w:rPr>
                      <w:rFonts w:eastAsia="Calibri" w:cs="Times New Roman"/>
                      <w:color w:val="auto"/>
                    </w:rPr>
                  </w:pPr>
                  <w:r w:rsidRPr="00184FF0">
                    <w:rPr>
                      <w:rFonts w:eastAsia="Calibri" w:cs="Times New Roman"/>
                      <w:color w:val="auto"/>
                    </w:rPr>
                    <w:t>72.001 - 120.000</w:t>
                  </w:r>
                </w:p>
              </w:tc>
              <w:tc>
                <w:tcPr>
                  <w:tcW w:w="3828" w:type="dxa"/>
                  <w:tcBorders>
                    <w:top w:val="nil"/>
                    <w:left w:val="nil"/>
                    <w:bottom w:val="single" w:sz="4" w:space="0" w:color="auto"/>
                    <w:right w:val="single" w:sz="4" w:space="0" w:color="auto"/>
                  </w:tcBorders>
                  <w:noWrap/>
                  <w:vAlign w:val="bottom"/>
                </w:tcPr>
                <w:p w:rsidR="005C4667" w:rsidRPr="00184FF0" w:rsidRDefault="005C4667" w:rsidP="00FC6AF8">
                  <w:pPr>
                    <w:jc w:val="center"/>
                    <w:rPr>
                      <w:rFonts w:eastAsia="Calibri" w:cs="Times New Roman"/>
                      <w:color w:val="auto"/>
                    </w:rPr>
                  </w:pPr>
                  <w:r w:rsidRPr="00184FF0">
                    <w:rPr>
                      <w:rFonts w:eastAsia="Calibri" w:cs="Times New Roman"/>
                      <w:color w:val="auto"/>
                    </w:rPr>
                    <w:t>84</w:t>
                  </w:r>
                </w:p>
              </w:tc>
            </w:tr>
            <w:tr w:rsidR="00184FF0" w:rsidRPr="00184FF0" w:rsidTr="00485F57">
              <w:trPr>
                <w:trHeight w:val="230"/>
              </w:trPr>
              <w:tc>
                <w:tcPr>
                  <w:tcW w:w="2123" w:type="dxa"/>
                  <w:tcBorders>
                    <w:top w:val="nil"/>
                    <w:left w:val="single" w:sz="4" w:space="0" w:color="auto"/>
                    <w:bottom w:val="single" w:sz="4" w:space="0" w:color="auto"/>
                    <w:right w:val="single" w:sz="4" w:space="0" w:color="auto"/>
                  </w:tcBorders>
                  <w:noWrap/>
                  <w:vAlign w:val="bottom"/>
                </w:tcPr>
                <w:p w:rsidR="005C4667" w:rsidRPr="00184FF0" w:rsidRDefault="005C4667" w:rsidP="00FC6AF8">
                  <w:pPr>
                    <w:jc w:val="center"/>
                    <w:rPr>
                      <w:rFonts w:eastAsia="Calibri" w:cs="Times New Roman"/>
                      <w:color w:val="auto"/>
                    </w:rPr>
                  </w:pPr>
                  <w:r w:rsidRPr="00184FF0">
                    <w:rPr>
                      <w:rFonts w:eastAsia="Calibri" w:cs="Times New Roman"/>
                      <w:color w:val="auto"/>
                    </w:rPr>
                    <w:t>120.000 den fazla</w:t>
                  </w:r>
                </w:p>
              </w:tc>
              <w:tc>
                <w:tcPr>
                  <w:tcW w:w="3828" w:type="dxa"/>
                  <w:tcBorders>
                    <w:top w:val="nil"/>
                    <w:left w:val="nil"/>
                    <w:bottom w:val="single" w:sz="4" w:space="0" w:color="auto"/>
                    <w:right w:val="single" w:sz="4" w:space="0" w:color="auto"/>
                  </w:tcBorders>
                  <w:noWrap/>
                  <w:vAlign w:val="bottom"/>
                </w:tcPr>
                <w:p w:rsidR="005C4667" w:rsidRPr="00184FF0" w:rsidRDefault="005C4667" w:rsidP="00FC6AF8">
                  <w:pPr>
                    <w:jc w:val="center"/>
                    <w:rPr>
                      <w:rFonts w:eastAsia="Calibri" w:cs="Times New Roman"/>
                      <w:color w:val="auto"/>
                    </w:rPr>
                  </w:pPr>
                  <w:r w:rsidRPr="00184FF0">
                    <w:rPr>
                      <w:rFonts w:eastAsia="Calibri" w:cs="Times New Roman"/>
                      <w:color w:val="auto"/>
                    </w:rPr>
                    <w:t>126</w:t>
                  </w:r>
                </w:p>
              </w:tc>
            </w:tr>
            <w:tr w:rsidR="00184FF0" w:rsidRPr="00184FF0" w:rsidTr="00485F57">
              <w:trPr>
                <w:trHeight w:val="230"/>
              </w:trPr>
              <w:tc>
                <w:tcPr>
                  <w:tcW w:w="5951" w:type="dxa"/>
                  <w:gridSpan w:val="2"/>
                  <w:tcBorders>
                    <w:top w:val="single" w:sz="4" w:space="0" w:color="auto"/>
                    <w:left w:val="single" w:sz="4" w:space="0" w:color="auto"/>
                    <w:bottom w:val="single" w:sz="4" w:space="0" w:color="auto"/>
                    <w:right w:val="single" w:sz="4" w:space="0" w:color="auto"/>
                  </w:tcBorders>
                  <w:vAlign w:val="center"/>
                </w:tcPr>
                <w:p w:rsidR="001C7AE4" w:rsidRPr="00184FF0" w:rsidRDefault="001C7AE4" w:rsidP="00FC6AF8">
                  <w:pPr>
                    <w:jc w:val="center"/>
                    <w:rPr>
                      <w:rFonts w:eastAsia="Calibri" w:cs="Times New Roman"/>
                      <w:b/>
                      <w:bCs/>
                      <w:color w:val="auto"/>
                    </w:rPr>
                  </w:pPr>
                  <w:r w:rsidRPr="00184FF0">
                    <w:rPr>
                      <w:rFonts w:eastAsia="Calibri" w:cs="Times New Roman"/>
                      <w:b/>
                      <w:bCs/>
                      <w:color w:val="auto"/>
                    </w:rPr>
                    <w:t>Net ağırlık 4,5 kg'dan fazla</w:t>
                  </w:r>
                </w:p>
              </w:tc>
            </w:tr>
            <w:tr w:rsidR="00184FF0" w:rsidRPr="00184FF0" w:rsidTr="00485F57">
              <w:trPr>
                <w:trHeight w:val="230"/>
              </w:trPr>
              <w:tc>
                <w:tcPr>
                  <w:tcW w:w="2123" w:type="dxa"/>
                  <w:tcBorders>
                    <w:top w:val="nil"/>
                    <w:left w:val="single" w:sz="4" w:space="0" w:color="auto"/>
                    <w:bottom w:val="single" w:sz="4" w:space="0" w:color="auto"/>
                    <w:right w:val="single" w:sz="4" w:space="0" w:color="auto"/>
                  </w:tcBorders>
                  <w:noWrap/>
                  <w:vAlign w:val="bottom"/>
                </w:tcPr>
                <w:p w:rsidR="005C4667" w:rsidRPr="00184FF0" w:rsidRDefault="005C4667" w:rsidP="00FC6AF8">
                  <w:pPr>
                    <w:jc w:val="center"/>
                    <w:rPr>
                      <w:rFonts w:eastAsia="Calibri" w:cs="Times New Roman"/>
                      <w:b/>
                      <w:color w:val="auto"/>
                    </w:rPr>
                  </w:pPr>
                  <w:r w:rsidRPr="00184FF0">
                    <w:rPr>
                      <w:rFonts w:eastAsia="Calibri" w:cs="Times New Roman"/>
                      <w:b/>
                      <w:color w:val="auto"/>
                    </w:rPr>
                    <w:t>Parti Büyüklüğü (N)</w:t>
                  </w:r>
                </w:p>
              </w:tc>
              <w:tc>
                <w:tcPr>
                  <w:tcW w:w="3828" w:type="dxa"/>
                  <w:tcBorders>
                    <w:top w:val="nil"/>
                    <w:left w:val="nil"/>
                    <w:bottom w:val="single" w:sz="4" w:space="0" w:color="auto"/>
                    <w:right w:val="single" w:sz="4" w:space="0" w:color="auto"/>
                  </w:tcBorders>
                  <w:noWrap/>
                  <w:vAlign w:val="bottom"/>
                </w:tcPr>
                <w:p w:rsidR="005C4667" w:rsidRPr="00184FF0" w:rsidRDefault="005C4667" w:rsidP="00FC6AF8">
                  <w:pPr>
                    <w:jc w:val="center"/>
                    <w:rPr>
                      <w:rFonts w:eastAsia="Calibri" w:cs="Times New Roman"/>
                      <w:b/>
                      <w:color w:val="auto"/>
                    </w:rPr>
                  </w:pPr>
                  <w:r w:rsidRPr="00184FF0">
                    <w:rPr>
                      <w:rFonts w:eastAsia="Calibri" w:cs="Times New Roman"/>
                      <w:b/>
                      <w:color w:val="auto"/>
                    </w:rPr>
                    <w:t>Numune Büyüklüğü (n)</w:t>
                  </w:r>
                </w:p>
              </w:tc>
            </w:tr>
            <w:tr w:rsidR="00184FF0" w:rsidRPr="00184FF0" w:rsidTr="00485F57">
              <w:trPr>
                <w:trHeight w:val="230"/>
              </w:trPr>
              <w:tc>
                <w:tcPr>
                  <w:tcW w:w="2123" w:type="dxa"/>
                  <w:tcBorders>
                    <w:top w:val="nil"/>
                    <w:left w:val="single" w:sz="4" w:space="0" w:color="auto"/>
                    <w:bottom w:val="single" w:sz="4" w:space="0" w:color="auto"/>
                    <w:right w:val="single" w:sz="4" w:space="0" w:color="auto"/>
                  </w:tcBorders>
                  <w:noWrap/>
                  <w:vAlign w:val="bottom"/>
                </w:tcPr>
                <w:p w:rsidR="005C4667" w:rsidRPr="00184FF0" w:rsidRDefault="005C4667" w:rsidP="00FC6AF8">
                  <w:pPr>
                    <w:jc w:val="center"/>
                    <w:rPr>
                      <w:rFonts w:eastAsia="Calibri" w:cs="Times New Roman"/>
                      <w:color w:val="auto"/>
                    </w:rPr>
                  </w:pPr>
                  <w:r w:rsidRPr="00184FF0">
                    <w:rPr>
                      <w:rFonts w:eastAsia="Calibri" w:cs="Times New Roman"/>
                      <w:color w:val="auto"/>
                    </w:rPr>
                    <w:t>600 veya daha az</w:t>
                  </w:r>
                </w:p>
              </w:tc>
              <w:tc>
                <w:tcPr>
                  <w:tcW w:w="3828" w:type="dxa"/>
                  <w:tcBorders>
                    <w:top w:val="nil"/>
                    <w:left w:val="nil"/>
                    <w:bottom w:val="single" w:sz="4" w:space="0" w:color="auto"/>
                    <w:right w:val="single" w:sz="4" w:space="0" w:color="auto"/>
                  </w:tcBorders>
                  <w:noWrap/>
                  <w:vAlign w:val="bottom"/>
                </w:tcPr>
                <w:p w:rsidR="005C4667" w:rsidRPr="00184FF0" w:rsidRDefault="005C4667" w:rsidP="00FC6AF8">
                  <w:pPr>
                    <w:jc w:val="center"/>
                    <w:rPr>
                      <w:rFonts w:eastAsia="Calibri" w:cs="Times New Roman"/>
                      <w:color w:val="auto"/>
                    </w:rPr>
                  </w:pPr>
                  <w:r w:rsidRPr="00184FF0">
                    <w:rPr>
                      <w:rFonts w:eastAsia="Calibri" w:cs="Times New Roman"/>
                      <w:color w:val="auto"/>
                    </w:rPr>
                    <w:t>6</w:t>
                  </w:r>
                </w:p>
              </w:tc>
            </w:tr>
            <w:tr w:rsidR="00184FF0" w:rsidRPr="00184FF0" w:rsidTr="00485F57">
              <w:trPr>
                <w:trHeight w:val="230"/>
              </w:trPr>
              <w:tc>
                <w:tcPr>
                  <w:tcW w:w="2123" w:type="dxa"/>
                  <w:tcBorders>
                    <w:top w:val="nil"/>
                    <w:left w:val="single" w:sz="4" w:space="0" w:color="auto"/>
                    <w:bottom w:val="single" w:sz="4" w:space="0" w:color="auto"/>
                    <w:right w:val="single" w:sz="4" w:space="0" w:color="auto"/>
                  </w:tcBorders>
                  <w:noWrap/>
                  <w:vAlign w:val="bottom"/>
                </w:tcPr>
                <w:p w:rsidR="005C4667" w:rsidRPr="00184FF0" w:rsidRDefault="005C4667" w:rsidP="00FC6AF8">
                  <w:pPr>
                    <w:jc w:val="center"/>
                    <w:rPr>
                      <w:rFonts w:eastAsia="Calibri" w:cs="Times New Roman"/>
                      <w:color w:val="auto"/>
                    </w:rPr>
                  </w:pPr>
                  <w:r w:rsidRPr="00184FF0">
                    <w:rPr>
                      <w:rFonts w:eastAsia="Calibri" w:cs="Times New Roman"/>
                      <w:color w:val="auto"/>
                    </w:rPr>
                    <w:t>601 - 2.000</w:t>
                  </w:r>
                </w:p>
              </w:tc>
              <w:tc>
                <w:tcPr>
                  <w:tcW w:w="3828" w:type="dxa"/>
                  <w:tcBorders>
                    <w:top w:val="nil"/>
                    <w:left w:val="nil"/>
                    <w:bottom w:val="single" w:sz="4" w:space="0" w:color="auto"/>
                    <w:right w:val="single" w:sz="4" w:space="0" w:color="auto"/>
                  </w:tcBorders>
                  <w:noWrap/>
                  <w:vAlign w:val="bottom"/>
                </w:tcPr>
                <w:p w:rsidR="005C4667" w:rsidRPr="00184FF0" w:rsidRDefault="005C4667" w:rsidP="00FC6AF8">
                  <w:pPr>
                    <w:jc w:val="center"/>
                    <w:rPr>
                      <w:rFonts w:eastAsia="Calibri" w:cs="Times New Roman"/>
                      <w:color w:val="auto"/>
                    </w:rPr>
                  </w:pPr>
                  <w:r w:rsidRPr="00184FF0">
                    <w:rPr>
                      <w:rFonts w:eastAsia="Calibri" w:cs="Times New Roman"/>
                      <w:color w:val="auto"/>
                    </w:rPr>
                    <w:t>13</w:t>
                  </w:r>
                </w:p>
              </w:tc>
            </w:tr>
            <w:tr w:rsidR="00184FF0" w:rsidRPr="00184FF0" w:rsidTr="00485F57">
              <w:trPr>
                <w:trHeight w:val="230"/>
              </w:trPr>
              <w:tc>
                <w:tcPr>
                  <w:tcW w:w="2123" w:type="dxa"/>
                  <w:tcBorders>
                    <w:top w:val="nil"/>
                    <w:left w:val="single" w:sz="4" w:space="0" w:color="auto"/>
                    <w:bottom w:val="single" w:sz="4" w:space="0" w:color="auto"/>
                    <w:right w:val="single" w:sz="4" w:space="0" w:color="auto"/>
                  </w:tcBorders>
                  <w:noWrap/>
                  <w:vAlign w:val="bottom"/>
                </w:tcPr>
                <w:p w:rsidR="005C4667" w:rsidRPr="00184FF0" w:rsidRDefault="005C4667" w:rsidP="00FC6AF8">
                  <w:pPr>
                    <w:jc w:val="center"/>
                    <w:rPr>
                      <w:rFonts w:eastAsia="Calibri" w:cs="Times New Roman"/>
                      <w:color w:val="auto"/>
                    </w:rPr>
                  </w:pPr>
                  <w:r w:rsidRPr="00184FF0">
                    <w:rPr>
                      <w:rFonts w:eastAsia="Calibri" w:cs="Times New Roman"/>
                      <w:color w:val="auto"/>
                    </w:rPr>
                    <w:t>2.001 - 7.200</w:t>
                  </w:r>
                </w:p>
              </w:tc>
              <w:tc>
                <w:tcPr>
                  <w:tcW w:w="3828" w:type="dxa"/>
                  <w:tcBorders>
                    <w:top w:val="nil"/>
                    <w:left w:val="nil"/>
                    <w:bottom w:val="single" w:sz="4" w:space="0" w:color="auto"/>
                    <w:right w:val="single" w:sz="4" w:space="0" w:color="auto"/>
                  </w:tcBorders>
                  <w:noWrap/>
                  <w:vAlign w:val="bottom"/>
                </w:tcPr>
                <w:p w:rsidR="005C4667" w:rsidRPr="00184FF0" w:rsidRDefault="005C4667" w:rsidP="00FC6AF8">
                  <w:pPr>
                    <w:jc w:val="center"/>
                    <w:rPr>
                      <w:rFonts w:eastAsia="Calibri" w:cs="Times New Roman"/>
                      <w:color w:val="auto"/>
                    </w:rPr>
                  </w:pPr>
                  <w:r w:rsidRPr="00184FF0">
                    <w:rPr>
                      <w:rFonts w:eastAsia="Calibri" w:cs="Times New Roman"/>
                      <w:color w:val="auto"/>
                    </w:rPr>
                    <w:t>21</w:t>
                  </w:r>
                </w:p>
              </w:tc>
            </w:tr>
            <w:tr w:rsidR="00184FF0" w:rsidRPr="00184FF0" w:rsidTr="00485F57">
              <w:trPr>
                <w:trHeight w:val="230"/>
              </w:trPr>
              <w:tc>
                <w:tcPr>
                  <w:tcW w:w="2123" w:type="dxa"/>
                  <w:tcBorders>
                    <w:top w:val="nil"/>
                    <w:left w:val="single" w:sz="4" w:space="0" w:color="auto"/>
                    <w:bottom w:val="single" w:sz="4" w:space="0" w:color="auto"/>
                    <w:right w:val="single" w:sz="4" w:space="0" w:color="auto"/>
                  </w:tcBorders>
                  <w:noWrap/>
                  <w:vAlign w:val="bottom"/>
                </w:tcPr>
                <w:p w:rsidR="005C4667" w:rsidRPr="00184FF0" w:rsidRDefault="005C4667" w:rsidP="00FC6AF8">
                  <w:pPr>
                    <w:jc w:val="center"/>
                    <w:rPr>
                      <w:rFonts w:eastAsia="Calibri" w:cs="Times New Roman"/>
                      <w:color w:val="auto"/>
                    </w:rPr>
                  </w:pPr>
                  <w:r w:rsidRPr="00184FF0">
                    <w:rPr>
                      <w:rFonts w:eastAsia="Calibri" w:cs="Times New Roman"/>
                      <w:color w:val="auto"/>
                    </w:rPr>
                    <w:t>7.201 - 15.000</w:t>
                  </w:r>
                </w:p>
              </w:tc>
              <w:tc>
                <w:tcPr>
                  <w:tcW w:w="3828" w:type="dxa"/>
                  <w:tcBorders>
                    <w:top w:val="nil"/>
                    <w:left w:val="nil"/>
                    <w:bottom w:val="single" w:sz="4" w:space="0" w:color="auto"/>
                    <w:right w:val="single" w:sz="4" w:space="0" w:color="auto"/>
                  </w:tcBorders>
                  <w:noWrap/>
                  <w:vAlign w:val="bottom"/>
                </w:tcPr>
                <w:p w:rsidR="005C4667" w:rsidRPr="00184FF0" w:rsidRDefault="005C4667" w:rsidP="00FC6AF8">
                  <w:pPr>
                    <w:jc w:val="center"/>
                    <w:rPr>
                      <w:rFonts w:eastAsia="Calibri" w:cs="Times New Roman"/>
                      <w:color w:val="auto"/>
                    </w:rPr>
                  </w:pPr>
                  <w:r w:rsidRPr="00184FF0">
                    <w:rPr>
                      <w:rFonts w:eastAsia="Calibri" w:cs="Times New Roman"/>
                      <w:color w:val="auto"/>
                    </w:rPr>
                    <w:t>29</w:t>
                  </w:r>
                </w:p>
              </w:tc>
            </w:tr>
            <w:tr w:rsidR="00184FF0" w:rsidRPr="00184FF0" w:rsidTr="00485F57">
              <w:trPr>
                <w:trHeight w:val="230"/>
              </w:trPr>
              <w:tc>
                <w:tcPr>
                  <w:tcW w:w="2123" w:type="dxa"/>
                  <w:tcBorders>
                    <w:top w:val="single" w:sz="4" w:space="0" w:color="auto"/>
                    <w:left w:val="single" w:sz="4" w:space="0" w:color="auto"/>
                    <w:bottom w:val="single" w:sz="4" w:space="0" w:color="auto"/>
                    <w:right w:val="single" w:sz="4" w:space="0" w:color="auto"/>
                  </w:tcBorders>
                  <w:noWrap/>
                  <w:vAlign w:val="bottom"/>
                </w:tcPr>
                <w:p w:rsidR="005C4667" w:rsidRPr="00184FF0" w:rsidRDefault="005C4667" w:rsidP="00FC6AF8">
                  <w:pPr>
                    <w:jc w:val="center"/>
                    <w:rPr>
                      <w:rFonts w:eastAsia="Calibri" w:cs="Times New Roman"/>
                      <w:color w:val="auto"/>
                    </w:rPr>
                  </w:pPr>
                  <w:r w:rsidRPr="00184FF0">
                    <w:rPr>
                      <w:rFonts w:eastAsia="Calibri" w:cs="Times New Roman"/>
                      <w:color w:val="auto"/>
                    </w:rPr>
                    <w:t>15.001 - 24.000</w:t>
                  </w:r>
                </w:p>
              </w:tc>
              <w:tc>
                <w:tcPr>
                  <w:tcW w:w="3828" w:type="dxa"/>
                  <w:tcBorders>
                    <w:top w:val="single" w:sz="4" w:space="0" w:color="auto"/>
                    <w:left w:val="nil"/>
                    <w:bottom w:val="single" w:sz="4" w:space="0" w:color="auto"/>
                    <w:right w:val="single" w:sz="4" w:space="0" w:color="auto"/>
                  </w:tcBorders>
                  <w:noWrap/>
                  <w:vAlign w:val="bottom"/>
                </w:tcPr>
                <w:p w:rsidR="005C4667" w:rsidRPr="00184FF0" w:rsidRDefault="005C4667" w:rsidP="00FC6AF8">
                  <w:pPr>
                    <w:jc w:val="center"/>
                    <w:rPr>
                      <w:rFonts w:eastAsia="Calibri" w:cs="Times New Roman"/>
                      <w:color w:val="auto"/>
                    </w:rPr>
                  </w:pPr>
                  <w:r w:rsidRPr="00184FF0">
                    <w:rPr>
                      <w:rFonts w:eastAsia="Calibri" w:cs="Times New Roman"/>
                      <w:color w:val="auto"/>
                    </w:rPr>
                    <w:t>48</w:t>
                  </w:r>
                </w:p>
              </w:tc>
            </w:tr>
            <w:tr w:rsidR="00184FF0" w:rsidRPr="00184FF0" w:rsidTr="00485F57">
              <w:trPr>
                <w:trHeight w:val="230"/>
              </w:trPr>
              <w:tc>
                <w:tcPr>
                  <w:tcW w:w="2123" w:type="dxa"/>
                  <w:tcBorders>
                    <w:top w:val="nil"/>
                    <w:left w:val="single" w:sz="4" w:space="0" w:color="auto"/>
                    <w:bottom w:val="single" w:sz="4" w:space="0" w:color="auto"/>
                    <w:right w:val="single" w:sz="4" w:space="0" w:color="auto"/>
                  </w:tcBorders>
                  <w:noWrap/>
                  <w:vAlign w:val="bottom"/>
                </w:tcPr>
                <w:p w:rsidR="005C4667" w:rsidRPr="00184FF0" w:rsidRDefault="005C4667" w:rsidP="00FC6AF8">
                  <w:pPr>
                    <w:jc w:val="center"/>
                    <w:rPr>
                      <w:rFonts w:eastAsia="Calibri" w:cs="Times New Roman"/>
                      <w:color w:val="auto"/>
                    </w:rPr>
                  </w:pPr>
                  <w:r w:rsidRPr="00184FF0">
                    <w:rPr>
                      <w:rFonts w:eastAsia="Calibri" w:cs="Times New Roman"/>
                      <w:color w:val="auto"/>
                    </w:rPr>
                    <w:t>24.001 - 42.000</w:t>
                  </w:r>
                </w:p>
              </w:tc>
              <w:tc>
                <w:tcPr>
                  <w:tcW w:w="3828" w:type="dxa"/>
                  <w:tcBorders>
                    <w:top w:val="nil"/>
                    <w:left w:val="nil"/>
                    <w:bottom w:val="single" w:sz="4" w:space="0" w:color="auto"/>
                    <w:right w:val="single" w:sz="4" w:space="0" w:color="auto"/>
                  </w:tcBorders>
                  <w:noWrap/>
                  <w:vAlign w:val="bottom"/>
                </w:tcPr>
                <w:p w:rsidR="005C4667" w:rsidRPr="00184FF0" w:rsidRDefault="005C4667" w:rsidP="00FC6AF8">
                  <w:pPr>
                    <w:jc w:val="center"/>
                    <w:rPr>
                      <w:rFonts w:eastAsia="Calibri" w:cs="Times New Roman"/>
                      <w:color w:val="auto"/>
                    </w:rPr>
                  </w:pPr>
                  <w:r w:rsidRPr="00184FF0">
                    <w:rPr>
                      <w:rFonts w:eastAsia="Calibri" w:cs="Times New Roman"/>
                      <w:color w:val="auto"/>
                    </w:rPr>
                    <w:t>84</w:t>
                  </w:r>
                </w:p>
              </w:tc>
            </w:tr>
            <w:tr w:rsidR="00184FF0" w:rsidRPr="00184FF0" w:rsidTr="00485F57">
              <w:trPr>
                <w:trHeight w:val="230"/>
              </w:trPr>
              <w:tc>
                <w:tcPr>
                  <w:tcW w:w="2123" w:type="dxa"/>
                  <w:tcBorders>
                    <w:top w:val="nil"/>
                    <w:left w:val="single" w:sz="4" w:space="0" w:color="auto"/>
                    <w:bottom w:val="single" w:sz="4" w:space="0" w:color="auto"/>
                    <w:right w:val="single" w:sz="4" w:space="0" w:color="auto"/>
                  </w:tcBorders>
                  <w:noWrap/>
                  <w:vAlign w:val="bottom"/>
                </w:tcPr>
                <w:p w:rsidR="005C4667" w:rsidRPr="00184FF0" w:rsidRDefault="005C4667" w:rsidP="00FC6AF8">
                  <w:pPr>
                    <w:jc w:val="center"/>
                    <w:rPr>
                      <w:rFonts w:eastAsia="Calibri" w:cs="Times New Roman"/>
                      <w:color w:val="auto"/>
                    </w:rPr>
                  </w:pPr>
                  <w:r w:rsidRPr="00184FF0">
                    <w:rPr>
                      <w:rFonts w:eastAsia="Calibri" w:cs="Times New Roman"/>
                      <w:color w:val="auto"/>
                    </w:rPr>
                    <w:t>42.000 den fazla</w:t>
                  </w:r>
                </w:p>
              </w:tc>
              <w:tc>
                <w:tcPr>
                  <w:tcW w:w="3828" w:type="dxa"/>
                  <w:tcBorders>
                    <w:top w:val="nil"/>
                    <w:left w:val="nil"/>
                    <w:bottom w:val="single" w:sz="4" w:space="0" w:color="auto"/>
                    <w:right w:val="single" w:sz="4" w:space="0" w:color="auto"/>
                  </w:tcBorders>
                  <w:noWrap/>
                  <w:vAlign w:val="bottom"/>
                </w:tcPr>
                <w:p w:rsidR="005C4667" w:rsidRPr="00184FF0" w:rsidRDefault="005C4667" w:rsidP="00FC6AF8">
                  <w:pPr>
                    <w:jc w:val="center"/>
                    <w:rPr>
                      <w:rFonts w:eastAsia="Calibri" w:cs="Times New Roman"/>
                      <w:color w:val="auto"/>
                    </w:rPr>
                  </w:pPr>
                  <w:r w:rsidRPr="00184FF0">
                    <w:rPr>
                      <w:rFonts w:eastAsia="Calibri" w:cs="Times New Roman"/>
                      <w:color w:val="auto"/>
                    </w:rPr>
                    <w:t>126</w:t>
                  </w:r>
                </w:p>
              </w:tc>
            </w:tr>
          </w:tbl>
          <w:p w:rsidR="001C7AE4" w:rsidRPr="00184FF0" w:rsidRDefault="001C7AE4" w:rsidP="00FC6AF8">
            <w:pPr>
              <w:contextualSpacing/>
              <w:jc w:val="both"/>
              <w:rPr>
                <w:rFonts w:eastAsia="Calibri" w:cs="Times New Roman"/>
                <w:color w:val="auto"/>
              </w:rPr>
            </w:pPr>
          </w:p>
          <w:p w:rsidR="001C7AE4" w:rsidRPr="00184FF0" w:rsidRDefault="001C7AE4" w:rsidP="00FC6AF8">
            <w:pPr>
              <w:tabs>
                <w:tab w:val="left" w:pos="720"/>
              </w:tabs>
              <w:contextualSpacing/>
              <w:jc w:val="both"/>
              <w:rPr>
                <w:rFonts w:eastAsia="Calibri"/>
                <w:color w:val="auto"/>
                <w:u w:val="single"/>
              </w:rPr>
            </w:pPr>
            <w:r w:rsidRPr="00184FF0">
              <w:rPr>
                <w:rFonts w:eastAsia="Calibri"/>
                <w:color w:val="auto"/>
                <w:u w:val="single"/>
              </w:rPr>
              <w:t>İşaretleme</w:t>
            </w:r>
          </w:p>
          <w:p w:rsidR="00D2029E" w:rsidRPr="00184FF0" w:rsidRDefault="00D2029E" w:rsidP="00FC6AF8">
            <w:pPr>
              <w:autoSpaceDE w:val="0"/>
              <w:autoSpaceDN w:val="0"/>
              <w:adjustRightInd w:val="0"/>
              <w:jc w:val="both"/>
              <w:rPr>
                <w:rFonts w:cs="Times New Roman"/>
                <w:bCs/>
                <w:color w:val="auto"/>
              </w:rPr>
            </w:pPr>
            <w:r w:rsidRPr="00184FF0">
              <w:rPr>
                <w:rFonts w:cs="Times New Roman"/>
                <w:bCs/>
                <w:color w:val="auto"/>
              </w:rPr>
              <w:t>Bal ambalajları üzerine en az aşağıdaki bilgiler okunaklı olarak silinmeyecek ve bozulmayacak şekilde yazılır veya basılır. Ambalajın ağzı açıldığında tekrar kapatılmayacak veya tekrar kapatıldığında kapatıldığı belli olacak şekilde kapatılmalıdır.</w:t>
            </w:r>
          </w:p>
          <w:p w:rsidR="00DA79D8" w:rsidRPr="00184FF0" w:rsidRDefault="002A50A2" w:rsidP="00FC6AF8">
            <w:pPr>
              <w:pStyle w:val="ListeParagraf"/>
              <w:numPr>
                <w:ilvl w:val="0"/>
                <w:numId w:val="9"/>
              </w:numPr>
              <w:tabs>
                <w:tab w:val="num" w:pos="1134"/>
              </w:tabs>
              <w:ind w:left="0" w:hanging="720"/>
              <w:jc w:val="both"/>
              <w:rPr>
                <w:rFonts w:cs="Times New Roman"/>
                <w:bCs/>
                <w:color w:val="auto"/>
              </w:rPr>
            </w:pPr>
            <w:r w:rsidRPr="00184FF0">
              <w:rPr>
                <w:rFonts w:cs="Times New Roman"/>
                <w:bCs/>
                <w:color w:val="auto"/>
              </w:rPr>
              <w:t xml:space="preserve">- İmalatçı, ihracatçı, ithalatçı firmalardan en az birinin ticari unvanı veya kısa adı, varsa tescilli markası (sadece </w:t>
            </w:r>
            <w:r w:rsidR="0002424E" w:rsidRPr="00184FF0">
              <w:rPr>
                <w:rFonts w:cs="Times New Roman"/>
                <w:bCs/>
                <w:color w:val="auto"/>
              </w:rPr>
              <w:t xml:space="preserve">yurt dışındaki </w:t>
            </w:r>
            <w:r w:rsidRPr="00184FF0">
              <w:rPr>
                <w:rFonts w:cs="Times New Roman"/>
                <w:bCs/>
                <w:color w:val="auto"/>
              </w:rPr>
              <w:t>ithalatçı firmanın ticari unvanı veya kısa adının yazılması durumunda, ambalajlar üzerine “Türk Malı” ibaresinin yazılması),</w:t>
            </w:r>
          </w:p>
          <w:p w:rsidR="00DA79D8" w:rsidRPr="00184FF0" w:rsidRDefault="002A50A2" w:rsidP="00FC6AF8">
            <w:pPr>
              <w:pStyle w:val="ListeParagraf"/>
              <w:numPr>
                <w:ilvl w:val="0"/>
                <w:numId w:val="9"/>
              </w:numPr>
              <w:tabs>
                <w:tab w:val="num" w:pos="1134"/>
              </w:tabs>
              <w:ind w:left="0" w:hanging="720"/>
              <w:jc w:val="both"/>
              <w:rPr>
                <w:rFonts w:cs="Times New Roman"/>
                <w:bCs/>
                <w:color w:val="auto"/>
              </w:rPr>
            </w:pPr>
            <w:r w:rsidRPr="00184FF0">
              <w:rPr>
                <w:rFonts w:cs="Times New Roman"/>
                <w:bCs/>
                <w:color w:val="auto"/>
              </w:rPr>
              <w:t xml:space="preserve">- </w:t>
            </w:r>
            <w:r w:rsidR="00DA79D8" w:rsidRPr="00184FF0">
              <w:rPr>
                <w:rFonts w:cs="Times New Roman"/>
                <w:bCs/>
                <w:color w:val="auto"/>
              </w:rPr>
              <w:t>Ürünün adı,</w:t>
            </w:r>
          </w:p>
          <w:p w:rsidR="00DA79D8" w:rsidRPr="00184FF0" w:rsidRDefault="002A50A2" w:rsidP="00FC6AF8">
            <w:pPr>
              <w:pStyle w:val="ListeParagraf"/>
              <w:numPr>
                <w:ilvl w:val="0"/>
                <w:numId w:val="9"/>
              </w:numPr>
              <w:tabs>
                <w:tab w:val="num" w:pos="1134"/>
              </w:tabs>
              <w:ind w:left="0" w:hanging="720"/>
              <w:jc w:val="both"/>
              <w:rPr>
                <w:rFonts w:cs="Times New Roman"/>
                <w:bCs/>
                <w:color w:val="auto"/>
              </w:rPr>
            </w:pPr>
            <w:r w:rsidRPr="00184FF0">
              <w:rPr>
                <w:rFonts w:cs="Times New Roman"/>
                <w:bCs/>
                <w:color w:val="auto"/>
              </w:rPr>
              <w:t xml:space="preserve">- </w:t>
            </w:r>
            <w:r w:rsidR="00DA79D8" w:rsidRPr="00184FF0">
              <w:rPr>
                <w:rFonts w:cs="Times New Roman"/>
                <w:bCs/>
                <w:color w:val="auto"/>
              </w:rPr>
              <w:t>Grubu,</w:t>
            </w:r>
          </w:p>
          <w:p w:rsidR="00DA79D8" w:rsidRPr="00184FF0" w:rsidRDefault="002A50A2" w:rsidP="00FC6AF8">
            <w:pPr>
              <w:pStyle w:val="ListeParagraf"/>
              <w:numPr>
                <w:ilvl w:val="0"/>
                <w:numId w:val="9"/>
              </w:numPr>
              <w:tabs>
                <w:tab w:val="num" w:pos="1134"/>
              </w:tabs>
              <w:ind w:left="0" w:hanging="720"/>
              <w:jc w:val="both"/>
              <w:rPr>
                <w:rFonts w:cs="Times New Roman"/>
                <w:bCs/>
                <w:color w:val="auto"/>
              </w:rPr>
            </w:pPr>
            <w:r w:rsidRPr="00184FF0">
              <w:rPr>
                <w:rFonts w:cs="Times New Roman"/>
                <w:bCs/>
                <w:color w:val="auto"/>
              </w:rPr>
              <w:t xml:space="preserve">- </w:t>
            </w:r>
            <w:r w:rsidR="00DA79D8" w:rsidRPr="00184FF0">
              <w:rPr>
                <w:rFonts w:cs="Times New Roman"/>
                <w:bCs/>
                <w:color w:val="auto"/>
              </w:rPr>
              <w:t>Tipi,</w:t>
            </w:r>
          </w:p>
          <w:p w:rsidR="002A50A2" w:rsidRPr="00184FF0" w:rsidRDefault="002A50A2" w:rsidP="00FC6AF8">
            <w:pPr>
              <w:pStyle w:val="ListeParagraf"/>
              <w:numPr>
                <w:ilvl w:val="0"/>
                <w:numId w:val="9"/>
              </w:numPr>
              <w:tabs>
                <w:tab w:val="num" w:pos="1134"/>
              </w:tabs>
              <w:ind w:left="0" w:hanging="720"/>
              <w:jc w:val="both"/>
              <w:rPr>
                <w:rFonts w:cs="Times New Roman"/>
                <w:bCs/>
                <w:color w:val="auto"/>
              </w:rPr>
            </w:pPr>
            <w:r w:rsidRPr="00184FF0">
              <w:rPr>
                <w:rFonts w:cs="Times New Roman"/>
                <w:bCs/>
                <w:color w:val="auto"/>
              </w:rPr>
              <w:t>- Parti, seri veya kod numaralarından en az biri,</w:t>
            </w:r>
          </w:p>
          <w:p w:rsidR="00DA79D8" w:rsidRPr="00184FF0" w:rsidRDefault="002A50A2" w:rsidP="00FC6AF8">
            <w:pPr>
              <w:pStyle w:val="ListeParagraf"/>
              <w:numPr>
                <w:ilvl w:val="0"/>
                <w:numId w:val="9"/>
              </w:numPr>
              <w:tabs>
                <w:tab w:val="num" w:pos="1134"/>
              </w:tabs>
              <w:ind w:left="0" w:hanging="720"/>
              <w:jc w:val="both"/>
              <w:rPr>
                <w:rFonts w:cs="Times New Roman"/>
                <w:bCs/>
                <w:color w:val="auto"/>
              </w:rPr>
            </w:pPr>
            <w:r w:rsidRPr="00184FF0">
              <w:rPr>
                <w:rFonts w:cs="Times New Roman"/>
                <w:bCs/>
                <w:color w:val="auto"/>
              </w:rPr>
              <w:t xml:space="preserve">- </w:t>
            </w:r>
            <w:r w:rsidR="00DC7B08" w:rsidRPr="00184FF0">
              <w:rPr>
                <w:rFonts w:cs="Times New Roman"/>
                <w:bCs/>
                <w:color w:val="auto"/>
              </w:rPr>
              <w:t xml:space="preserve">Net kütlesi (kg veya g </w:t>
            </w:r>
            <w:r w:rsidR="00DA79D8" w:rsidRPr="00184FF0">
              <w:rPr>
                <w:rFonts w:cs="Times New Roman"/>
                <w:bCs/>
                <w:color w:val="auto"/>
              </w:rPr>
              <w:t>olarak) (çerçevenin muhafaza edildiği petek ballarda çerçeve ağırlığı hariç).</w:t>
            </w:r>
          </w:p>
          <w:p w:rsidR="00DA79D8" w:rsidRPr="00AC7BE5" w:rsidRDefault="00D2029E" w:rsidP="00AC7BE5">
            <w:pPr>
              <w:autoSpaceDE w:val="0"/>
              <w:autoSpaceDN w:val="0"/>
              <w:adjustRightInd w:val="0"/>
              <w:jc w:val="both"/>
              <w:rPr>
                <w:rFonts w:eastAsia="Calibri"/>
                <w:color w:val="auto"/>
              </w:rPr>
            </w:pPr>
            <w:r w:rsidRPr="00184FF0">
              <w:rPr>
                <w:color w:val="auto"/>
              </w:rPr>
              <w:t>Bu bilgiler Türkçe veya yabancı dillerde yazılabilir.</w:t>
            </w:r>
            <w:r w:rsidRPr="00184FF0">
              <w:rPr>
                <w:b/>
                <w:color w:val="auto"/>
              </w:rPr>
              <w:t xml:space="preserve"> </w:t>
            </w:r>
            <w:r w:rsidR="00DA79D8" w:rsidRPr="00184FF0">
              <w:rPr>
                <w:rFonts w:eastAsia="Calibri"/>
                <w:color w:val="auto"/>
              </w:rPr>
              <w:t>5 kg ve daha küçük ambalajlarda ürünün tipi ve parti numarası aranmaz. Bu durumda, ürünün tipi ve parti numarası küçük ambalajların paketlenmek üzere konulduğu büyük ambalajlar üzerine yazılır.</w:t>
            </w:r>
          </w:p>
        </w:tc>
      </w:tr>
      <w:tr w:rsidR="00184FF0" w:rsidRPr="00184FF0" w:rsidTr="005C4667">
        <w:trPr>
          <w:trHeight w:val="1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rFonts w:cs="Times New Roman"/>
                <w:color w:val="auto"/>
              </w:rPr>
            </w:pPr>
          </w:p>
        </w:tc>
        <w:tc>
          <w:tcPr>
            <w:tcW w:w="1928" w:type="dxa"/>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jc w:val="center"/>
              <w:rPr>
                <w:rFonts w:cs="Times New Roman"/>
                <w:color w:val="auto"/>
              </w:rPr>
            </w:pPr>
            <w:r w:rsidRPr="00184FF0">
              <w:rPr>
                <w:rFonts w:cs="Times New Roman"/>
                <w:color w:val="auto"/>
              </w:rPr>
              <w:t>0409.00.00.00.12</w:t>
            </w:r>
          </w:p>
        </w:tc>
        <w:tc>
          <w:tcPr>
            <w:tcW w:w="1376" w:type="dxa"/>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jc w:val="center"/>
              <w:rPr>
                <w:rFonts w:cs="Times New Roman"/>
                <w:color w:val="auto"/>
              </w:rPr>
            </w:pPr>
            <w:r w:rsidRPr="00184FF0">
              <w:rPr>
                <w:rFonts w:cs="Times New Roman"/>
                <w:color w:val="auto"/>
              </w:rPr>
              <w:t>Süzme bal</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rFonts w:cs="Times New Roman"/>
                <w:color w:val="auto"/>
              </w:rPr>
            </w:pPr>
          </w:p>
        </w:tc>
        <w:tc>
          <w:tcPr>
            <w:tcW w:w="9034" w:type="dxa"/>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rFonts w:cs="Times New Roman"/>
                <w:color w:val="auto"/>
              </w:rPr>
            </w:pPr>
          </w:p>
        </w:tc>
      </w:tr>
      <w:tr w:rsidR="00184FF0" w:rsidRPr="00184FF0" w:rsidTr="005C4667">
        <w:trPr>
          <w:trHeight w:val="212"/>
        </w:trPr>
        <w:tc>
          <w:tcPr>
            <w:tcW w:w="407" w:type="dxa"/>
            <w:vMerge w:val="restart"/>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jc w:val="center"/>
              <w:rPr>
                <w:rFonts w:cs="Times New Roman"/>
                <w:color w:val="auto"/>
              </w:rPr>
            </w:pPr>
            <w:r w:rsidRPr="00184FF0">
              <w:rPr>
                <w:rFonts w:cs="Times New Roman"/>
                <w:color w:val="auto"/>
              </w:rPr>
              <w:lastRenderedPageBreak/>
              <w:t>3</w:t>
            </w:r>
          </w:p>
        </w:tc>
        <w:tc>
          <w:tcPr>
            <w:tcW w:w="1928" w:type="dxa"/>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jc w:val="center"/>
              <w:rPr>
                <w:rFonts w:cs="Times New Roman"/>
                <w:color w:val="auto"/>
              </w:rPr>
            </w:pPr>
            <w:r w:rsidRPr="00184FF0">
              <w:rPr>
                <w:rFonts w:cs="Times New Roman"/>
                <w:color w:val="auto"/>
              </w:rPr>
              <w:t>0709.92.10.00.00</w:t>
            </w:r>
          </w:p>
        </w:tc>
        <w:tc>
          <w:tcPr>
            <w:tcW w:w="1376" w:type="dxa"/>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jc w:val="center"/>
              <w:rPr>
                <w:rFonts w:cs="Times New Roman"/>
                <w:color w:val="auto"/>
              </w:rPr>
            </w:pPr>
            <w:r w:rsidRPr="00184FF0">
              <w:rPr>
                <w:rFonts w:cs="Times New Roman"/>
                <w:color w:val="auto"/>
              </w:rPr>
              <w:t xml:space="preserve">Yağ üretiminde kullanılmayan zeytinler </w:t>
            </w:r>
            <w:r w:rsidRPr="003C6BB6">
              <w:rPr>
                <w:rFonts w:cs="Times New Roman"/>
                <w:strike/>
                <w:color w:val="FF0000"/>
              </w:rPr>
              <w:t>(Yalnız 25 kg ve üzeri ambalajlarda olanlar)</w:t>
            </w:r>
          </w:p>
        </w:tc>
        <w:tc>
          <w:tcPr>
            <w:tcW w:w="1462" w:type="dxa"/>
            <w:vMerge w:val="restart"/>
            <w:tcBorders>
              <w:top w:val="single" w:sz="4" w:space="0" w:color="auto"/>
              <w:left w:val="single" w:sz="4" w:space="0" w:color="auto"/>
              <w:bottom w:val="single" w:sz="4" w:space="0" w:color="auto"/>
              <w:right w:val="single" w:sz="4" w:space="0" w:color="auto"/>
            </w:tcBorders>
            <w:vAlign w:val="center"/>
            <w:hideMark/>
          </w:tcPr>
          <w:p w:rsidR="00B54D0B" w:rsidRDefault="00B54D0B" w:rsidP="00FC6AF8">
            <w:pPr>
              <w:rPr>
                <w:rFonts w:cs="Times New Roman"/>
                <w:color w:val="auto"/>
              </w:rPr>
            </w:pPr>
          </w:p>
          <w:p w:rsidR="00B54D0B" w:rsidRDefault="00B54D0B" w:rsidP="00FC6AF8">
            <w:pPr>
              <w:rPr>
                <w:rFonts w:cs="Times New Roman"/>
                <w:color w:val="auto"/>
              </w:rPr>
            </w:pPr>
          </w:p>
          <w:p w:rsidR="00B54D0B" w:rsidRDefault="00B54D0B" w:rsidP="00FC6AF8">
            <w:pPr>
              <w:rPr>
                <w:rFonts w:cs="Times New Roman"/>
                <w:color w:val="auto"/>
              </w:rPr>
            </w:pPr>
          </w:p>
          <w:p w:rsidR="00B54D0B" w:rsidRDefault="00B54D0B" w:rsidP="00FC6AF8">
            <w:pPr>
              <w:rPr>
                <w:rFonts w:cs="Times New Roman"/>
                <w:color w:val="auto"/>
              </w:rPr>
            </w:pPr>
          </w:p>
          <w:p w:rsidR="00B54D0B" w:rsidRDefault="00B54D0B" w:rsidP="00FC6AF8">
            <w:pPr>
              <w:rPr>
                <w:rFonts w:cs="Times New Roman"/>
                <w:color w:val="auto"/>
              </w:rPr>
            </w:pPr>
          </w:p>
          <w:p w:rsidR="009243FF" w:rsidRDefault="009243FF" w:rsidP="00FC6AF8">
            <w:pPr>
              <w:rPr>
                <w:rFonts w:cs="Times New Roman"/>
                <w:color w:val="auto"/>
              </w:rPr>
            </w:pPr>
            <w:r w:rsidRPr="00184FF0">
              <w:rPr>
                <w:rFonts w:cs="Times New Roman"/>
                <w:color w:val="auto"/>
              </w:rPr>
              <w:t>Sofralık Zeytin</w:t>
            </w:r>
          </w:p>
          <w:p w:rsidR="00B54D0B" w:rsidRDefault="00B54D0B" w:rsidP="00FC6AF8">
            <w:pPr>
              <w:rPr>
                <w:rFonts w:cs="Times New Roman"/>
                <w:color w:val="auto"/>
              </w:rPr>
            </w:pPr>
          </w:p>
          <w:p w:rsidR="00B54D0B" w:rsidRDefault="00B54D0B" w:rsidP="00FC6AF8">
            <w:pPr>
              <w:rPr>
                <w:rFonts w:cs="Times New Roman"/>
                <w:color w:val="auto"/>
              </w:rPr>
            </w:pPr>
          </w:p>
          <w:p w:rsidR="00B54D0B" w:rsidRDefault="00B54D0B" w:rsidP="00FC6AF8">
            <w:pPr>
              <w:rPr>
                <w:rFonts w:cs="Times New Roman"/>
                <w:color w:val="auto"/>
              </w:rPr>
            </w:pPr>
          </w:p>
          <w:p w:rsidR="00B54D0B" w:rsidRDefault="00B54D0B" w:rsidP="00FC6AF8">
            <w:pPr>
              <w:rPr>
                <w:rFonts w:cs="Times New Roman"/>
                <w:color w:val="auto"/>
              </w:rPr>
            </w:pPr>
          </w:p>
          <w:p w:rsidR="00B54D0B" w:rsidRDefault="00B54D0B" w:rsidP="00FC6AF8">
            <w:pPr>
              <w:rPr>
                <w:rFonts w:cs="Times New Roman"/>
                <w:color w:val="auto"/>
              </w:rPr>
            </w:pPr>
          </w:p>
          <w:p w:rsidR="00B54D0B" w:rsidRDefault="00B54D0B" w:rsidP="00FC6AF8">
            <w:pPr>
              <w:rPr>
                <w:rFonts w:cs="Times New Roman"/>
                <w:color w:val="auto"/>
              </w:rPr>
            </w:pPr>
          </w:p>
          <w:p w:rsidR="00B54D0B" w:rsidRDefault="00B54D0B" w:rsidP="00FC6AF8">
            <w:pPr>
              <w:rPr>
                <w:rFonts w:cs="Times New Roman"/>
                <w:color w:val="auto"/>
              </w:rPr>
            </w:pPr>
          </w:p>
          <w:p w:rsidR="00B54D0B" w:rsidRDefault="00B54D0B" w:rsidP="00FC6AF8">
            <w:pPr>
              <w:rPr>
                <w:rFonts w:cs="Times New Roman"/>
                <w:color w:val="auto"/>
              </w:rPr>
            </w:pPr>
          </w:p>
          <w:p w:rsidR="00B54D0B" w:rsidRDefault="00B54D0B" w:rsidP="00FC6AF8">
            <w:pPr>
              <w:rPr>
                <w:rFonts w:cs="Times New Roman"/>
                <w:color w:val="auto"/>
              </w:rPr>
            </w:pPr>
          </w:p>
          <w:p w:rsidR="00B54D0B" w:rsidRDefault="00B54D0B" w:rsidP="00FC6AF8">
            <w:pPr>
              <w:rPr>
                <w:rFonts w:cs="Times New Roman"/>
                <w:color w:val="auto"/>
              </w:rPr>
            </w:pPr>
          </w:p>
          <w:p w:rsidR="00B54D0B" w:rsidRPr="00184FF0" w:rsidRDefault="00B54D0B" w:rsidP="00FC6AF8">
            <w:pPr>
              <w:rPr>
                <w:rFonts w:cs="Times New Roman"/>
                <w:color w:val="auto"/>
              </w:rPr>
            </w:pPr>
          </w:p>
        </w:tc>
        <w:tc>
          <w:tcPr>
            <w:tcW w:w="9034" w:type="dxa"/>
            <w:vMerge w:val="restart"/>
            <w:tcBorders>
              <w:top w:val="single" w:sz="4" w:space="0" w:color="auto"/>
              <w:left w:val="single" w:sz="4" w:space="0" w:color="auto"/>
              <w:bottom w:val="single" w:sz="4" w:space="0" w:color="auto"/>
              <w:right w:val="single" w:sz="4" w:space="0" w:color="auto"/>
            </w:tcBorders>
          </w:tcPr>
          <w:p w:rsidR="00184FF0" w:rsidRPr="00184FF0" w:rsidRDefault="00184FF0" w:rsidP="00FC6AF8">
            <w:pPr>
              <w:jc w:val="both"/>
              <w:rPr>
                <w:rFonts w:cs="Times New Roman"/>
                <w:color w:val="auto"/>
              </w:rPr>
            </w:pPr>
          </w:p>
          <w:p w:rsidR="009243FF" w:rsidRPr="00184FF0" w:rsidRDefault="009243FF" w:rsidP="00FC6AF8">
            <w:pPr>
              <w:jc w:val="both"/>
              <w:rPr>
                <w:rFonts w:cs="Times New Roman"/>
                <w:color w:val="auto"/>
              </w:rPr>
            </w:pPr>
            <w:r w:rsidRPr="00184FF0">
              <w:rPr>
                <w:rFonts w:cs="Times New Roman"/>
                <w:color w:val="auto"/>
              </w:rPr>
              <w:t xml:space="preserve">25 kg </w:t>
            </w:r>
            <w:r w:rsidRPr="00184FF0">
              <w:rPr>
                <w:rFonts w:cs="Times New Roman"/>
                <w:b/>
                <w:color w:val="auto"/>
              </w:rPr>
              <w:t>ve üzerindeki</w:t>
            </w:r>
            <w:r w:rsidRPr="00184FF0">
              <w:rPr>
                <w:rFonts w:cs="Times New Roman"/>
                <w:color w:val="auto"/>
              </w:rPr>
              <w:t xml:space="preserve"> büyük </w:t>
            </w:r>
            <w:r w:rsidRPr="0026407C">
              <w:rPr>
                <w:rFonts w:cs="Times New Roman"/>
                <w:color w:val="auto"/>
              </w:rPr>
              <w:t xml:space="preserve">ambalajlarda </w:t>
            </w:r>
            <w:r w:rsidR="004D0734" w:rsidRPr="0026407C">
              <w:rPr>
                <w:rFonts w:cs="Times New Roman"/>
                <w:color w:val="auto"/>
              </w:rPr>
              <w:t xml:space="preserve">hazırlanan </w:t>
            </w:r>
            <w:r w:rsidRPr="00184FF0">
              <w:rPr>
                <w:rFonts w:cs="Times New Roman"/>
                <w:color w:val="auto"/>
              </w:rPr>
              <w:t xml:space="preserve">sofralık zeytinler </w:t>
            </w:r>
            <w:proofErr w:type="gramStart"/>
            <w:r w:rsidRPr="00184FF0">
              <w:rPr>
                <w:rFonts w:cs="Times New Roman"/>
                <w:color w:val="auto"/>
              </w:rPr>
              <w:t>fermantasyonunu</w:t>
            </w:r>
            <w:proofErr w:type="gramEnd"/>
            <w:r w:rsidRPr="00184FF0">
              <w:rPr>
                <w:rFonts w:cs="Times New Roman"/>
                <w:color w:val="auto"/>
              </w:rPr>
              <w:t xml:space="preserve"> tamamlamış olmalıdır. TS/774 Sofralık Zeytin</w:t>
            </w:r>
            <w:r w:rsidRPr="00184FF0">
              <w:rPr>
                <w:rFonts w:cs="Times New Roman"/>
                <w:bCs/>
                <w:color w:val="auto"/>
              </w:rPr>
              <w:t xml:space="preserve"> </w:t>
            </w:r>
            <w:r w:rsidR="00A203F1">
              <w:rPr>
                <w:rFonts w:cs="Times New Roman"/>
                <w:bCs/>
                <w:color w:val="auto"/>
              </w:rPr>
              <w:t>–Nisan 2003 (T1: Mart 2004 dahil)</w:t>
            </w:r>
            <w:r w:rsidRPr="007B71DA">
              <w:rPr>
                <w:rFonts w:cs="Times New Roman"/>
                <w:color w:val="auto"/>
              </w:rPr>
              <w:t xml:space="preserve"> </w:t>
            </w:r>
            <w:r w:rsidRPr="00184FF0">
              <w:rPr>
                <w:rFonts w:cs="Times New Roman"/>
                <w:color w:val="auto"/>
              </w:rPr>
              <w:t>Standardına göre alınan numunelerde;</w:t>
            </w:r>
          </w:p>
          <w:p w:rsidR="009243FF" w:rsidRPr="00184FF0" w:rsidRDefault="009243FF" w:rsidP="00FC6AF8">
            <w:pPr>
              <w:jc w:val="both"/>
              <w:rPr>
                <w:rFonts w:cs="Times New Roman"/>
                <w:color w:val="auto"/>
              </w:rPr>
            </w:pPr>
            <w:r w:rsidRPr="00184FF0">
              <w:rPr>
                <w:rFonts w:cs="Times New Roman"/>
                <w:b/>
                <w:color w:val="auto"/>
              </w:rPr>
              <w:t xml:space="preserve">       - Analizler brüt 25 kg. ve üzerindeki ambalajlarda sadece bütün halde olan zeytinler için (kırma, çizik, dolgulu ve ikiye bölünmüş vb. zeytinler hariç) 1 Ekim - 29 Şubat tarihleri arasında yapılmalı;</w:t>
            </w:r>
          </w:p>
          <w:p w:rsidR="009243FF" w:rsidRPr="00184FF0" w:rsidRDefault="009243FF" w:rsidP="00FC6AF8">
            <w:pPr>
              <w:jc w:val="both"/>
              <w:rPr>
                <w:rFonts w:cs="Times New Roman"/>
                <w:color w:val="auto"/>
              </w:rPr>
            </w:pPr>
            <w:r w:rsidRPr="00184FF0">
              <w:rPr>
                <w:rFonts w:cs="Times New Roman"/>
                <w:color w:val="auto"/>
              </w:rPr>
              <w:t xml:space="preserve">     </w:t>
            </w:r>
            <w:r w:rsidR="00033F2D" w:rsidRPr="00184FF0">
              <w:rPr>
                <w:rFonts w:cs="Times New Roman"/>
                <w:color w:val="auto"/>
              </w:rPr>
              <w:t xml:space="preserve"> </w:t>
            </w:r>
            <w:r w:rsidRPr="00184FF0">
              <w:rPr>
                <w:rFonts w:cs="Times New Roman"/>
                <w:color w:val="auto"/>
              </w:rPr>
              <w:t xml:space="preserve"> - </w:t>
            </w:r>
            <w:proofErr w:type="spellStart"/>
            <w:r w:rsidRPr="00184FF0">
              <w:rPr>
                <w:rFonts w:cs="Times New Roman"/>
                <w:color w:val="auto"/>
              </w:rPr>
              <w:t>Luff</w:t>
            </w:r>
            <w:proofErr w:type="spellEnd"/>
            <w:r w:rsidRPr="00184FF0">
              <w:rPr>
                <w:rFonts w:cs="Times New Roman"/>
                <w:color w:val="auto"/>
              </w:rPr>
              <w:t xml:space="preserve"> metodu ile şeker analizinde şeker miktarı % 1,5’tan küçük,</w:t>
            </w:r>
          </w:p>
          <w:p w:rsidR="009243FF" w:rsidRPr="00184FF0" w:rsidRDefault="009243FF" w:rsidP="00FC6AF8">
            <w:pPr>
              <w:rPr>
                <w:rFonts w:cs="Times New Roman"/>
                <w:color w:val="auto"/>
              </w:rPr>
            </w:pPr>
            <w:r w:rsidRPr="00184FF0">
              <w:rPr>
                <w:rFonts w:cs="Times New Roman"/>
                <w:color w:val="auto"/>
              </w:rPr>
              <w:t xml:space="preserve">       - </w:t>
            </w:r>
            <w:proofErr w:type="spellStart"/>
            <w:r w:rsidRPr="00184FF0">
              <w:rPr>
                <w:rFonts w:cs="Times New Roman"/>
                <w:color w:val="auto"/>
              </w:rPr>
              <w:t>Ph</w:t>
            </w:r>
            <w:proofErr w:type="spellEnd"/>
            <w:r w:rsidRPr="00184FF0">
              <w:rPr>
                <w:rFonts w:cs="Times New Roman"/>
                <w:color w:val="auto"/>
              </w:rPr>
              <w:t xml:space="preserve"> analizinde </w:t>
            </w:r>
            <w:proofErr w:type="spellStart"/>
            <w:r w:rsidRPr="00184FF0">
              <w:rPr>
                <w:rFonts w:cs="Times New Roman"/>
                <w:color w:val="auto"/>
              </w:rPr>
              <w:t>Ph’ı</w:t>
            </w:r>
            <w:proofErr w:type="spellEnd"/>
            <w:r w:rsidRPr="00184FF0">
              <w:rPr>
                <w:rFonts w:cs="Times New Roman"/>
                <w:color w:val="auto"/>
              </w:rPr>
              <w:t xml:space="preserve"> 5’ten küçük,</w:t>
            </w:r>
          </w:p>
          <w:p w:rsidR="009243FF" w:rsidRPr="00184FF0" w:rsidRDefault="009243FF" w:rsidP="00FC6AF8">
            <w:pPr>
              <w:rPr>
                <w:rFonts w:cs="Times New Roman"/>
                <w:color w:val="auto"/>
              </w:rPr>
            </w:pPr>
            <w:r w:rsidRPr="00184FF0">
              <w:rPr>
                <w:rFonts w:cs="Times New Roman"/>
                <w:color w:val="auto"/>
              </w:rPr>
              <w:t xml:space="preserve">       - </w:t>
            </w:r>
            <w:proofErr w:type="spellStart"/>
            <w:r w:rsidRPr="00184FF0">
              <w:rPr>
                <w:rFonts w:cs="Times New Roman"/>
                <w:color w:val="auto"/>
              </w:rPr>
              <w:t>Oleurupein</w:t>
            </w:r>
            <w:proofErr w:type="spellEnd"/>
            <w:r w:rsidRPr="00184FF0">
              <w:rPr>
                <w:rFonts w:cs="Times New Roman"/>
                <w:color w:val="auto"/>
              </w:rPr>
              <w:t xml:space="preserve"> miktarı maksimum 1 (</w:t>
            </w:r>
            <w:proofErr w:type="spellStart"/>
            <w:r w:rsidRPr="00184FF0">
              <w:rPr>
                <w:rFonts w:cs="Times New Roman"/>
                <w:color w:val="auto"/>
              </w:rPr>
              <w:t>absorbans</w:t>
            </w:r>
            <w:proofErr w:type="spellEnd"/>
            <w:r w:rsidRPr="00184FF0">
              <w:rPr>
                <w:rFonts w:cs="Times New Roman"/>
                <w:color w:val="auto"/>
              </w:rPr>
              <w:t xml:space="preserve">) ve zeytin etindeki tuz miktarı en az  % 4 </w:t>
            </w:r>
          </w:p>
          <w:p w:rsidR="009243FF" w:rsidRPr="00184FF0" w:rsidRDefault="009243FF" w:rsidP="00FC6AF8">
            <w:pPr>
              <w:rPr>
                <w:rFonts w:cs="Times New Roman"/>
                <w:color w:val="auto"/>
              </w:rPr>
            </w:pPr>
            <w:proofErr w:type="gramStart"/>
            <w:r w:rsidRPr="00184FF0">
              <w:rPr>
                <w:rFonts w:cs="Times New Roman"/>
                <w:color w:val="auto"/>
              </w:rPr>
              <w:t>olmalıdır</w:t>
            </w:r>
            <w:proofErr w:type="gramEnd"/>
            <w:r w:rsidRPr="00184FF0">
              <w:rPr>
                <w:rFonts w:cs="Times New Roman"/>
                <w:color w:val="auto"/>
              </w:rPr>
              <w:t>.</w:t>
            </w:r>
          </w:p>
          <w:p w:rsidR="009243FF" w:rsidRPr="00184FF0" w:rsidRDefault="009243FF" w:rsidP="00FC6AF8">
            <w:pPr>
              <w:rPr>
                <w:rFonts w:cs="Times New Roman"/>
                <w:color w:val="auto"/>
              </w:rPr>
            </w:pPr>
          </w:p>
          <w:p w:rsidR="009243FF" w:rsidRDefault="009243FF" w:rsidP="00FC6AF8">
            <w:pPr>
              <w:rPr>
                <w:rFonts w:cs="Times New Roman"/>
                <w:color w:val="auto"/>
              </w:rPr>
            </w:pPr>
          </w:p>
          <w:p w:rsidR="009E7D77" w:rsidRPr="00184FF0" w:rsidRDefault="009E7D77" w:rsidP="00FC6AF8">
            <w:pPr>
              <w:rPr>
                <w:rFonts w:cs="Times New Roman"/>
                <w:color w:val="auto"/>
              </w:rPr>
            </w:pPr>
          </w:p>
        </w:tc>
      </w:tr>
      <w:tr w:rsidR="00184FF0" w:rsidRPr="00184FF0" w:rsidTr="005C4667">
        <w:trPr>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rFonts w:cs="Times New Roman"/>
                <w:color w:val="auto"/>
              </w:rPr>
            </w:pPr>
          </w:p>
        </w:tc>
        <w:tc>
          <w:tcPr>
            <w:tcW w:w="1928" w:type="dxa"/>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jc w:val="center"/>
              <w:rPr>
                <w:rFonts w:cs="Times New Roman"/>
                <w:color w:val="auto"/>
              </w:rPr>
            </w:pPr>
            <w:r w:rsidRPr="00184FF0">
              <w:rPr>
                <w:rFonts w:cs="Times New Roman"/>
                <w:color w:val="auto"/>
              </w:rPr>
              <w:t>0709.92.90.00.00</w:t>
            </w:r>
          </w:p>
        </w:tc>
        <w:tc>
          <w:tcPr>
            <w:tcW w:w="1376" w:type="dxa"/>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jc w:val="center"/>
              <w:rPr>
                <w:rFonts w:cs="Times New Roman"/>
                <w:color w:val="auto"/>
              </w:rPr>
            </w:pPr>
            <w:r w:rsidRPr="00184FF0">
              <w:rPr>
                <w:rFonts w:cs="Times New Roman"/>
                <w:color w:val="auto"/>
              </w:rPr>
              <w:t xml:space="preserve">Diğerleri </w:t>
            </w:r>
            <w:r w:rsidRPr="003C6BB6">
              <w:rPr>
                <w:rFonts w:cs="Times New Roman"/>
                <w:strike/>
                <w:color w:val="FF0000"/>
              </w:rPr>
              <w:t>(Zeytin) (Yalnız 25 kg ve üzeri ambalajlarda olanlar)</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rFonts w:cs="Times New Roman"/>
                <w:color w:val="auto"/>
              </w:rPr>
            </w:pPr>
          </w:p>
        </w:tc>
        <w:tc>
          <w:tcPr>
            <w:tcW w:w="9034" w:type="dxa"/>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rFonts w:cs="Times New Roman"/>
                <w:color w:val="auto"/>
              </w:rPr>
            </w:pPr>
          </w:p>
        </w:tc>
      </w:tr>
      <w:tr w:rsidR="00184FF0" w:rsidRPr="00184FF0" w:rsidTr="005C4667">
        <w:trPr>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rFonts w:cs="Times New Roman"/>
                <w:color w:val="auto"/>
              </w:rPr>
            </w:pPr>
          </w:p>
        </w:tc>
        <w:tc>
          <w:tcPr>
            <w:tcW w:w="1928" w:type="dxa"/>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jc w:val="center"/>
              <w:rPr>
                <w:rFonts w:cs="Times New Roman"/>
                <w:color w:val="auto"/>
              </w:rPr>
            </w:pPr>
            <w:r w:rsidRPr="00184FF0">
              <w:rPr>
                <w:rFonts w:cs="Times New Roman"/>
                <w:color w:val="auto"/>
              </w:rPr>
              <w:t>0710.80.10.00.00</w:t>
            </w:r>
          </w:p>
        </w:tc>
        <w:tc>
          <w:tcPr>
            <w:tcW w:w="1376" w:type="dxa"/>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jc w:val="center"/>
              <w:rPr>
                <w:rFonts w:cs="Times New Roman"/>
                <w:color w:val="auto"/>
              </w:rPr>
            </w:pPr>
            <w:r w:rsidRPr="00184FF0">
              <w:rPr>
                <w:rFonts w:cs="Times New Roman"/>
                <w:color w:val="auto"/>
              </w:rPr>
              <w:t xml:space="preserve">Zeytinler </w:t>
            </w:r>
            <w:r w:rsidRPr="003C6BB6">
              <w:rPr>
                <w:rFonts w:cs="Times New Roman"/>
                <w:strike/>
                <w:color w:val="FF0000"/>
              </w:rPr>
              <w:t>(Yalnız 25 kg ve üzeri ambalajlarda olanlar)</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rFonts w:cs="Times New Roman"/>
                <w:color w:val="auto"/>
              </w:rPr>
            </w:pPr>
          </w:p>
        </w:tc>
        <w:tc>
          <w:tcPr>
            <w:tcW w:w="9034" w:type="dxa"/>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rFonts w:cs="Times New Roman"/>
                <w:color w:val="auto"/>
              </w:rPr>
            </w:pPr>
          </w:p>
        </w:tc>
      </w:tr>
      <w:tr w:rsidR="00184FF0" w:rsidRPr="00184FF0" w:rsidTr="005C4667">
        <w:trPr>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rFonts w:cs="Times New Roman"/>
                <w:color w:val="auto"/>
              </w:rPr>
            </w:pPr>
          </w:p>
        </w:tc>
        <w:tc>
          <w:tcPr>
            <w:tcW w:w="1928" w:type="dxa"/>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jc w:val="center"/>
              <w:rPr>
                <w:rFonts w:cs="Times New Roman"/>
                <w:color w:val="auto"/>
              </w:rPr>
            </w:pPr>
            <w:r w:rsidRPr="00184FF0">
              <w:rPr>
                <w:rFonts w:cs="Times New Roman"/>
                <w:color w:val="auto"/>
              </w:rPr>
              <w:t>0711.20.10.00.00</w:t>
            </w:r>
          </w:p>
        </w:tc>
        <w:tc>
          <w:tcPr>
            <w:tcW w:w="1376" w:type="dxa"/>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jc w:val="center"/>
              <w:rPr>
                <w:rFonts w:cs="Times New Roman"/>
                <w:color w:val="auto"/>
              </w:rPr>
            </w:pPr>
            <w:r w:rsidRPr="00184FF0">
              <w:rPr>
                <w:rFonts w:cs="Times New Roman"/>
                <w:color w:val="auto"/>
              </w:rPr>
              <w:t xml:space="preserve">Zeytinyağı imalinde kullanılmayan zeytinler </w:t>
            </w:r>
            <w:r w:rsidRPr="003C6BB6">
              <w:rPr>
                <w:rFonts w:cs="Times New Roman"/>
                <w:strike/>
                <w:color w:val="FF0000"/>
              </w:rPr>
              <w:t>(Yalnız 25 kg ve üzeri ambalajlarda olanlar)</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rFonts w:cs="Times New Roman"/>
                <w:color w:val="auto"/>
              </w:rPr>
            </w:pPr>
          </w:p>
        </w:tc>
        <w:tc>
          <w:tcPr>
            <w:tcW w:w="9034" w:type="dxa"/>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rFonts w:cs="Times New Roman"/>
                <w:color w:val="auto"/>
              </w:rPr>
            </w:pPr>
          </w:p>
        </w:tc>
      </w:tr>
      <w:tr w:rsidR="00184FF0" w:rsidRPr="00184FF0" w:rsidTr="005C4667">
        <w:trPr>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rFonts w:cs="Times New Roman"/>
                <w:color w:val="auto"/>
              </w:rPr>
            </w:pPr>
          </w:p>
        </w:tc>
        <w:tc>
          <w:tcPr>
            <w:tcW w:w="1928" w:type="dxa"/>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jc w:val="center"/>
              <w:rPr>
                <w:rFonts w:cs="Times New Roman"/>
                <w:color w:val="auto"/>
              </w:rPr>
            </w:pPr>
            <w:r w:rsidRPr="00184FF0">
              <w:rPr>
                <w:rFonts w:cs="Times New Roman"/>
                <w:color w:val="auto"/>
              </w:rPr>
              <w:t>0711.20.90.00.00</w:t>
            </w:r>
          </w:p>
        </w:tc>
        <w:tc>
          <w:tcPr>
            <w:tcW w:w="1376" w:type="dxa"/>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jc w:val="center"/>
              <w:rPr>
                <w:rFonts w:cs="Times New Roman"/>
                <w:color w:val="auto"/>
              </w:rPr>
            </w:pPr>
            <w:r w:rsidRPr="00184FF0">
              <w:rPr>
                <w:rFonts w:cs="Times New Roman"/>
                <w:color w:val="auto"/>
              </w:rPr>
              <w:t xml:space="preserve">Diğerleri (Zeytinler) </w:t>
            </w:r>
            <w:r w:rsidRPr="003C6BB6">
              <w:rPr>
                <w:rFonts w:cs="Times New Roman"/>
                <w:strike/>
                <w:color w:val="FF0000"/>
              </w:rPr>
              <w:t>(Yalnız 25 kg ve üzeri ambalajlarda olanlar)</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rFonts w:cs="Times New Roman"/>
                <w:color w:val="auto"/>
              </w:rPr>
            </w:pPr>
          </w:p>
        </w:tc>
        <w:tc>
          <w:tcPr>
            <w:tcW w:w="9034" w:type="dxa"/>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rFonts w:cs="Times New Roman"/>
                <w:color w:val="auto"/>
              </w:rPr>
            </w:pPr>
          </w:p>
        </w:tc>
      </w:tr>
      <w:tr w:rsidR="00184FF0" w:rsidRPr="00184FF0" w:rsidTr="005C4667">
        <w:trPr>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rFonts w:cs="Times New Roman"/>
                <w:color w:val="auto"/>
              </w:rPr>
            </w:pPr>
          </w:p>
        </w:tc>
        <w:tc>
          <w:tcPr>
            <w:tcW w:w="1928" w:type="dxa"/>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jc w:val="center"/>
              <w:rPr>
                <w:rFonts w:cs="Times New Roman"/>
                <w:color w:val="auto"/>
              </w:rPr>
            </w:pPr>
            <w:r w:rsidRPr="00184FF0">
              <w:rPr>
                <w:rFonts w:cs="Times New Roman"/>
                <w:color w:val="auto"/>
              </w:rPr>
              <w:t>2001.90.65.00.19</w:t>
            </w:r>
          </w:p>
        </w:tc>
        <w:tc>
          <w:tcPr>
            <w:tcW w:w="1376" w:type="dxa"/>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jc w:val="center"/>
              <w:rPr>
                <w:rFonts w:cs="Times New Roman"/>
                <w:color w:val="auto"/>
              </w:rPr>
            </w:pPr>
            <w:r w:rsidRPr="00184FF0">
              <w:rPr>
                <w:rFonts w:cs="Times New Roman"/>
                <w:color w:val="auto"/>
              </w:rPr>
              <w:t xml:space="preserve">Diğerleri (Siyah zeytin) </w:t>
            </w:r>
            <w:r w:rsidRPr="003C6BB6">
              <w:rPr>
                <w:rFonts w:cs="Times New Roman"/>
                <w:strike/>
                <w:color w:val="FF0000"/>
              </w:rPr>
              <w:t>(Yalnız 25 kg ve üzeri ambalajlarda olanlar)</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rFonts w:cs="Times New Roman"/>
                <w:color w:val="auto"/>
              </w:rPr>
            </w:pPr>
          </w:p>
        </w:tc>
        <w:tc>
          <w:tcPr>
            <w:tcW w:w="9034" w:type="dxa"/>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rFonts w:cs="Times New Roman"/>
                <w:color w:val="auto"/>
              </w:rPr>
            </w:pPr>
          </w:p>
        </w:tc>
      </w:tr>
      <w:tr w:rsidR="00184FF0" w:rsidRPr="00184FF0" w:rsidTr="005C4667">
        <w:trPr>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rFonts w:cs="Times New Roman"/>
                <w:color w:val="auto"/>
              </w:rPr>
            </w:pPr>
          </w:p>
        </w:tc>
        <w:tc>
          <w:tcPr>
            <w:tcW w:w="1928" w:type="dxa"/>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jc w:val="center"/>
              <w:rPr>
                <w:rFonts w:cs="Times New Roman"/>
                <w:color w:val="auto"/>
              </w:rPr>
            </w:pPr>
            <w:r w:rsidRPr="00184FF0">
              <w:rPr>
                <w:rFonts w:cs="Times New Roman"/>
                <w:color w:val="auto"/>
              </w:rPr>
              <w:t>2004.90.30.00.19</w:t>
            </w:r>
          </w:p>
        </w:tc>
        <w:tc>
          <w:tcPr>
            <w:tcW w:w="1376" w:type="dxa"/>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jc w:val="center"/>
              <w:rPr>
                <w:rFonts w:cs="Times New Roman"/>
                <w:color w:val="auto"/>
              </w:rPr>
            </w:pPr>
            <w:r w:rsidRPr="00184FF0">
              <w:rPr>
                <w:rFonts w:cs="Times New Roman"/>
                <w:color w:val="auto"/>
              </w:rPr>
              <w:t xml:space="preserve">Diğerleri (Siyah zeytin) </w:t>
            </w:r>
            <w:r w:rsidRPr="003C6BB6">
              <w:rPr>
                <w:rFonts w:cs="Times New Roman"/>
                <w:strike/>
                <w:color w:val="FF0000"/>
              </w:rPr>
              <w:t>(Yalnız 25 kg ve üzeri ambalajlarda olanlar)</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rFonts w:cs="Times New Roman"/>
                <w:color w:val="auto"/>
              </w:rPr>
            </w:pPr>
          </w:p>
        </w:tc>
        <w:tc>
          <w:tcPr>
            <w:tcW w:w="9034" w:type="dxa"/>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rFonts w:cs="Times New Roman"/>
                <w:color w:val="auto"/>
              </w:rPr>
            </w:pPr>
          </w:p>
        </w:tc>
      </w:tr>
      <w:tr w:rsidR="00184FF0" w:rsidRPr="00184FF0" w:rsidTr="005C4667">
        <w:trPr>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rFonts w:cs="Times New Roman"/>
                <w:color w:val="auto"/>
              </w:rPr>
            </w:pPr>
          </w:p>
        </w:tc>
        <w:tc>
          <w:tcPr>
            <w:tcW w:w="1928" w:type="dxa"/>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jc w:val="center"/>
              <w:rPr>
                <w:rFonts w:cs="Times New Roman"/>
                <w:color w:val="auto"/>
              </w:rPr>
            </w:pPr>
            <w:r w:rsidRPr="00184FF0">
              <w:rPr>
                <w:rFonts w:cs="Times New Roman"/>
                <w:color w:val="auto"/>
              </w:rPr>
              <w:t>2004.90.30.00.29</w:t>
            </w:r>
          </w:p>
        </w:tc>
        <w:tc>
          <w:tcPr>
            <w:tcW w:w="1376" w:type="dxa"/>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jc w:val="center"/>
              <w:rPr>
                <w:rFonts w:cs="Times New Roman"/>
                <w:color w:val="auto"/>
              </w:rPr>
            </w:pPr>
            <w:r w:rsidRPr="00184FF0">
              <w:rPr>
                <w:rFonts w:cs="Times New Roman"/>
                <w:color w:val="auto"/>
              </w:rPr>
              <w:t xml:space="preserve">Diğerleri (Yeşil zeytin) </w:t>
            </w:r>
            <w:r w:rsidRPr="003C6BB6">
              <w:rPr>
                <w:rFonts w:cs="Times New Roman"/>
                <w:strike/>
                <w:color w:val="FF0000"/>
              </w:rPr>
              <w:t>(Yalnız 25 kg ve üzeri ambalajlarda olanlar)</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rFonts w:cs="Times New Roman"/>
                <w:color w:val="auto"/>
              </w:rPr>
            </w:pPr>
          </w:p>
        </w:tc>
        <w:tc>
          <w:tcPr>
            <w:tcW w:w="9034" w:type="dxa"/>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rFonts w:cs="Times New Roman"/>
                <w:color w:val="auto"/>
              </w:rPr>
            </w:pPr>
          </w:p>
        </w:tc>
      </w:tr>
      <w:tr w:rsidR="00184FF0" w:rsidRPr="00184FF0" w:rsidTr="005C4667">
        <w:trPr>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rFonts w:cs="Times New Roman"/>
                <w:color w:val="auto"/>
              </w:rPr>
            </w:pPr>
          </w:p>
        </w:tc>
        <w:tc>
          <w:tcPr>
            <w:tcW w:w="1928" w:type="dxa"/>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jc w:val="center"/>
              <w:rPr>
                <w:rFonts w:cs="Times New Roman"/>
                <w:color w:val="auto"/>
              </w:rPr>
            </w:pPr>
            <w:r w:rsidRPr="00184FF0">
              <w:rPr>
                <w:rFonts w:cs="Times New Roman"/>
                <w:color w:val="auto"/>
              </w:rPr>
              <w:t>2005.70.00.00.19</w:t>
            </w:r>
          </w:p>
        </w:tc>
        <w:tc>
          <w:tcPr>
            <w:tcW w:w="1376" w:type="dxa"/>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jc w:val="center"/>
              <w:rPr>
                <w:rFonts w:cs="Times New Roman"/>
                <w:color w:val="auto"/>
              </w:rPr>
            </w:pPr>
            <w:r w:rsidRPr="00184FF0">
              <w:rPr>
                <w:rFonts w:cs="Times New Roman"/>
                <w:color w:val="auto"/>
              </w:rPr>
              <w:t xml:space="preserve">Diğerleri (Siyah zeytin) </w:t>
            </w:r>
            <w:r w:rsidRPr="003C6BB6">
              <w:rPr>
                <w:rFonts w:cs="Times New Roman"/>
                <w:strike/>
                <w:color w:val="FF0000"/>
              </w:rPr>
              <w:t>(Yalnız 25 kg ve üzeri ambalajlarda olanlar)</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rFonts w:cs="Times New Roman"/>
                <w:color w:val="auto"/>
              </w:rPr>
            </w:pPr>
          </w:p>
        </w:tc>
        <w:tc>
          <w:tcPr>
            <w:tcW w:w="9034" w:type="dxa"/>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rFonts w:cs="Times New Roman"/>
                <w:color w:val="auto"/>
              </w:rPr>
            </w:pPr>
          </w:p>
        </w:tc>
      </w:tr>
      <w:tr w:rsidR="00184FF0" w:rsidRPr="00184FF0" w:rsidTr="007E0B63">
        <w:trPr>
          <w:trHeight w:val="89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rFonts w:cs="Times New Roman"/>
                <w:color w:val="auto"/>
              </w:rPr>
            </w:pPr>
          </w:p>
        </w:tc>
        <w:tc>
          <w:tcPr>
            <w:tcW w:w="1928" w:type="dxa"/>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jc w:val="center"/>
              <w:rPr>
                <w:rFonts w:cs="Times New Roman"/>
                <w:color w:val="auto"/>
              </w:rPr>
            </w:pPr>
            <w:r w:rsidRPr="00184FF0">
              <w:rPr>
                <w:rFonts w:cs="Times New Roman"/>
                <w:color w:val="auto"/>
              </w:rPr>
              <w:t>2005.70.00.00.29</w:t>
            </w:r>
          </w:p>
        </w:tc>
        <w:tc>
          <w:tcPr>
            <w:tcW w:w="1376" w:type="dxa"/>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jc w:val="center"/>
              <w:rPr>
                <w:rFonts w:cs="Times New Roman"/>
                <w:color w:val="auto"/>
              </w:rPr>
            </w:pPr>
            <w:r w:rsidRPr="00184FF0">
              <w:rPr>
                <w:rFonts w:cs="Times New Roman"/>
                <w:color w:val="auto"/>
              </w:rPr>
              <w:t xml:space="preserve">Diğerleri (Yeşil zeytin) </w:t>
            </w:r>
            <w:r w:rsidRPr="003C6BB6">
              <w:rPr>
                <w:rFonts w:cs="Times New Roman"/>
                <w:strike/>
                <w:color w:val="FF0000"/>
              </w:rPr>
              <w:t>(Yalnız 25 kg ve üzeri ambalajlarda olanlar)</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rFonts w:cs="Times New Roman"/>
                <w:color w:val="auto"/>
              </w:rPr>
            </w:pPr>
          </w:p>
        </w:tc>
        <w:tc>
          <w:tcPr>
            <w:tcW w:w="9034" w:type="dxa"/>
            <w:vMerge/>
            <w:tcBorders>
              <w:top w:val="single" w:sz="4" w:space="0" w:color="auto"/>
              <w:left w:val="single" w:sz="4" w:space="0" w:color="auto"/>
              <w:bottom w:val="single" w:sz="4" w:space="0" w:color="auto"/>
              <w:right w:val="single" w:sz="4" w:space="0" w:color="auto"/>
            </w:tcBorders>
            <w:vAlign w:val="center"/>
            <w:hideMark/>
          </w:tcPr>
          <w:p w:rsidR="009243FF" w:rsidRPr="00184FF0" w:rsidRDefault="009243FF" w:rsidP="00FC6AF8">
            <w:pPr>
              <w:rPr>
                <w:rFonts w:cs="Times New Roman"/>
                <w:color w:val="auto"/>
              </w:rPr>
            </w:pPr>
          </w:p>
        </w:tc>
      </w:tr>
    </w:tbl>
    <w:p w:rsidR="009243FF" w:rsidRPr="00184FF0" w:rsidRDefault="009243FF" w:rsidP="009243FF">
      <w:pPr>
        <w:rPr>
          <w:b/>
          <w:color w:val="auto"/>
        </w:rPr>
        <w:sectPr w:rsidR="009243FF" w:rsidRPr="00184FF0" w:rsidSect="00C74D24">
          <w:headerReference w:type="first" r:id="rId9"/>
          <w:pgSz w:w="16838" w:h="11906" w:orient="landscape"/>
          <w:pgMar w:top="1418" w:right="1418" w:bottom="1258" w:left="1418" w:header="709" w:footer="709" w:gutter="0"/>
          <w:cols w:space="708"/>
          <w:titlePg/>
          <w:docGrid w:linePitch="245"/>
        </w:sectPr>
      </w:pPr>
    </w:p>
    <w:p w:rsidR="00A2334D" w:rsidRPr="00184FF0" w:rsidRDefault="00A2334D" w:rsidP="00F513E3">
      <w:pPr>
        <w:rPr>
          <w:color w:val="auto"/>
        </w:rPr>
      </w:pPr>
    </w:p>
    <w:sectPr w:rsidR="00A2334D" w:rsidRPr="00184FF0" w:rsidSect="00EF5A4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B24" w:rsidRDefault="006F3B24" w:rsidP="00C74D24">
      <w:r>
        <w:separator/>
      </w:r>
    </w:p>
  </w:endnote>
  <w:endnote w:type="continuationSeparator" w:id="0">
    <w:p w:rsidR="006F3B24" w:rsidRDefault="006F3B24" w:rsidP="00C74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B24" w:rsidRDefault="006F3B24" w:rsidP="00C74D24">
      <w:r>
        <w:separator/>
      </w:r>
    </w:p>
  </w:footnote>
  <w:footnote w:type="continuationSeparator" w:id="0">
    <w:p w:rsidR="006F3B24" w:rsidRDefault="006F3B24" w:rsidP="00C74D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D24" w:rsidRPr="00184FF0" w:rsidRDefault="00C74D24" w:rsidP="00CD66A8">
    <w:pPr>
      <w:jc w:val="center"/>
      <w:rPr>
        <w:b/>
        <w:color w:val="auto"/>
      </w:rPr>
    </w:pPr>
    <w:r w:rsidRPr="00184FF0">
      <w:rPr>
        <w:b/>
        <w:color w:val="auto"/>
      </w:rPr>
      <w:t>Ek - 2</w:t>
    </w:r>
  </w:p>
  <w:p w:rsidR="00C74D24" w:rsidRPr="00184FF0" w:rsidRDefault="00C74D24" w:rsidP="00C74D24">
    <w:pPr>
      <w:jc w:val="center"/>
      <w:rPr>
        <w:b/>
        <w:color w:val="auto"/>
      </w:rPr>
    </w:pPr>
    <w:r w:rsidRPr="00184FF0">
      <w:rPr>
        <w:b/>
        <w:color w:val="auto"/>
      </w:rPr>
      <w:t>TİCARİ KALİTE DENETİMİNE TABİ DİĞER ÜRÜNLER</w:t>
    </w:r>
  </w:p>
  <w:p w:rsidR="00C74D24" w:rsidRDefault="00C74D24">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B26344"/>
    <w:multiLevelType w:val="hybridMultilevel"/>
    <w:tmpl w:val="EBDCDC18"/>
    <w:lvl w:ilvl="0" w:tplc="0E2ABE04">
      <w:numFmt w:val="bullet"/>
      <w:lvlText w:val="-"/>
      <w:lvlJc w:val="left"/>
      <w:pPr>
        <w:ind w:left="720" w:hanging="360"/>
      </w:pPr>
      <w:rPr>
        <w:rFonts w:ascii="Arial" w:hAnsi="Arial"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BE2825"/>
    <w:multiLevelType w:val="hybridMultilevel"/>
    <w:tmpl w:val="96781D1A"/>
    <w:lvl w:ilvl="0" w:tplc="F7F2AA38">
      <w:start w:val="1"/>
      <w:numFmt w:val="lowerLetter"/>
      <w:lvlText w:val="%1)"/>
      <w:lvlJc w:val="left"/>
      <w:pPr>
        <w:ind w:left="1080" w:hanging="360"/>
      </w:pPr>
      <w:rPr>
        <w:rFonts w:cs="Times New Roman" w:hint="default"/>
      </w:rPr>
    </w:lvl>
    <w:lvl w:ilvl="1" w:tplc="041F0019" w:tentative="1">
      <w:start w:val="1"/>
      <w:numFmt w:val="lowerLetter"/>
      <w:lvlText w:val="%2."/>
      <w:lvlJc w:val="left"/>
      <w:pPr>
        <w:ind w:left="1800" w:hanging="360"/>
      </w:pPr>
      <w:rPr>
        <w:rFonts w:cs="Times New Roman"/>
      </w:rPr>
    </w:lvl>
    <w:lvl w:ilvl="2" w:tplc="041F001B" w:tentative="1">
      <w:start w:val="1"/>
      <w:numFmt w:val="lowerRoman"/>
      <w:lvlText w:val="%3."/>
      <w:lvlJc w:val="right"/>
      <w:pPr>
        <w:ind w:left="2520" w:hanging="180"/>
      </w:pPr>
      <w:rPr>
        <w:rFonts w:cs="Times New Roman"/>
      </w:rPr>
    </w:lvl>
    <w:lvl w:ilvl="3" w:tplc="041F000F" w:tentative="1">
      <w:start w:val="1"/>
      <w:numFmt w:val="decimal"/>
      <w:lvlText w:val="%4."/>
      <w:lvlJc w:val="left"/>
      <w:pPr>
        <w:ind w:left="3240" w:hanging="360"/>
      </w:pPr>
      <w:rPr>
        <w:rFonts w:cs="Times New Roman"/>
      </w:rPr>
    </w:lvl>
    <w:lvl w:ilvl="4" w:tplc="041F0019" w:tentative="1">
      <w:start w:val="1"/>
      <w:numFmt w:val="lowerLetter"/>
      <w:lvlText w:val="%5."/>
      <w:lvlJc w:val="left"/>
      <w:pPr>
        <w:ind w:left="3960" w:hanging="360"/>
      </w:pPr>
      <w:rPr>
        <w:rFonts w:cs="Times New Roman"/>
      </w:rPr>
    </w:lvl>
    <w:lvl w:ilvl="5" w:tplc="041F001B" w:tentative="1">
      <w:start w:val="1"/>
      <w:numFmt w:val="lowerRoman"/>
      <w:lvlText w:val="%6."/>
      <w:lvlJc w:val="right"/>
      <w:pPr>
        <w:ind w:left="4680" w:hanging="180"/>
      </w:pPr>
      <w:rPr>
        <w:rFonts w:cs="Times New Roman"/>
      </w:rPr>
    </w:lvl>
    <w:lvl w:ilvl="6" w:tplc="041F000F" w:tentative="1">
      <w:start w:val="1"/>
      <w:numFmt w:val="decimal"/>
      <w:lvlText w:val="%7."/>
      <w:lvlJc w:val="left"/>
      <w:pPr>
        <w:ind w:left="5400" w:hanging="360"/>
      </w:pPr>
      <w:rPr>
        <w:rFonts w:cs="Times New Roman"/>
      </w:rPr>
    </w:lvl>
    <w:lvl w:ilvl="7" w:tplc="041F0019" w:tentative="1">
      <w:start w:val="1"/>
      <w:numFmt w:val="lowerLetter"/>
      <w:lvlText w:val="%8."/>
      <w:lvlJc w:val="left"/>
      <w:pPr>
        <w:ind w:left="6120" w:hanging="360"/>
      </w:pPr>
      <w:rPr>
        <w:rFonts w:cs="Times New Roman"/>
      </w:rPr>
    </w:lvl>
    <w:lvl w:ilvl="8" w:tplc="041F001B" w:tentative="1">
      <w:start w:val="1"/>
      <w:numFmt w:val="lowerRoman"/>
      <w:lvlText w:val="%9."/>
      <w:lvlJc w:val="right"/>
      <w:pPr>
        <w:ind w:left="6840" w:hanging="180"/>
      </w:pPr>
      <w:rPr>
        <w:rFonts w:cs="Times New Roman"/>
      </w:rPr>
    </w:lvl>
  </w:abstractNum>
  <w:abstractNum w:abstractNumId="2">
    <w:nsid w:val="22F250B3"/>
    <w:multiLevelType w:val="hybridMultilevel"/>
    <w:tmpl w:val="76D43D86"/>
    <w:lvl w:ilvl="0" w:tplc="022A3E4A">
      <w:numFmt w:val="bullet"/>
      <w:lvlText w:val="-"/>
      <w:lvlJc w:val="left"/>
      <w:pPr>
        <w:tabs>
          <w:tab w:val="num" w:pos="720"/>
        </w:tabs>
        <w:ind w:left="720" w:hanging="360"/>
      </w:pPr>
      <w:rPr>
        <w:rFonts w:ascii="Times New Roman" w:eastAsia="Times New Roman" w:hAnsi="Times New Roman" w:hint="default"/>
      </w:rPr>
    </w:lvl>
    <w:lvl w:ilvl="1" w:tplc="8BB07B50">
      <w:start w:val="1"/>
      <w:numFmt w:val="lowerLetter"/>
      <w:lvlText w:val="%2)"/>
      <w:lvlJc w:val="left"/>
      <w:pPr>
        <w:tabs>
          <w:tab w:val="num" w:pos="1211"/>
        </w:tabs>
        <w:ind w:left="1211" w:hanging="360"/>
      </w:pPr>
      <w:rPr>
        <w:rFonts w:ascii="Times New Roman" w:eastAsia="Times New Roman" w:hAnsi="Times New Roman" w:cs="Times New Roman"/>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nsid w:val="2AEA10C5"/>
    <w:multiLevelType w:val="hybridMultilevel"/>
    <w:tmpl w:val="81AC29AE"/>
    <w:lvl w:ilvl="0" w:tplc="252C8504">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nsid w:val="3C9B3744"/>
    <w:multiLevelType w:val="multilevel"/>
    <w:tmpl w:val="568A64AE"/>
    <w:lvl w:ilvl="0">
      <w:start w:val="2"/>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61A9644C"/>
    <w:multiLevelType w:val="hybridMultilevel"/>
    <w:tmpl w:val="2F6461CC"/>
    <w:lvl w:ilvl="0" w:tplc="CFC4514C">
      <w:start w:val="5"/>
      <w:numFmt w:val="bullet"/>
      <w:lvlText w:val="-"/>
      <w:lvlJc w:val="left"/>
      <w:pPr>
        <w:ind w:left="720" w:hanging="360"/>
      </w:pPr>
      <w:rPr>
        <w:rFonts w:ascii="Times New Roman" w:eastAsia="Times New Roman" w:hAnsi="Times New Roman" w:cs="Times New Roman"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678F28E7"/>
    <w:multiLevelType w:val="multilevel"/>
    <w:tmpl w:val="D57C731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75660A31"/>
    <w:multiLevelType w:val="hybridMultilevel"/>
    <w:tmpl w:val="8FBA59DC"/>
    <w:lvl w:ilvl="0" w:tplc="67EADEBC">
      <w:start w:val="5"/>
      <w:numFmt w:val="bullet"/>
      <w:lvlText w:val="-"/>
      <w:lvlJc w:val="left"/>
      <w:pPr>
        <w:ind w:left="720" w:hanging="360"/>
      </w:pPr>
      <w:rPr>
        <w:rFonts w:ascii="Times New Roman" w:eastAsia="Times New Roman" w:hAnsi="Times New Roman" w:cs="Times New Roman"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7CF62F00"/>
    <w:multiLevelType w:val="hybridMultilevel"/>
    <w:tmpl w:val="08365D72"/>
    <w:lvl w:ilvl="0" w:tplc="50261098">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num w:numId="1">
    <w:abstractNumId w:val="3"/>
  </w:num>
  <w:num w:numId="2">
    <w:abstractNumId w:val="8"/>
  </w:num>
  <w:num w:numId="3">
    <w:abstractNumId w:val="6"/>
  </w:num>
  <w:num w:numId="4">
    <w:abstractNumId w:val="4"/>
  </w:num>
  <w:num w:numId="5">
    <w:abstractNumId w:val="2"/>
  </w:num>
  <w:num w:numId="6">
    <w:abstractNumId w:val="1"/>
  </w:num>
  <w:num w:numId="7">
    <w:abstractNumId w:val="0"/>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EF6"/>
    <w:rsid w:val="0002424E"/>
    <w:rsid w:val="00033F2D"/>
    <w:rsid w:val="00044CCF"/>
    <w:rsid w:val="00055BD3"/>
    <w:rsid w:val="00095A10"/>
    <w:rsid w:val="00101774"/>
    <w:rsid w:val="00101D82"/>
    <w:rsid w:val="00122E06"/>
    <w:rsid w:val="001260F9"/>
    <w:rsid w:val="00177C11"/>
    <w:rsid w:val="00184FF0"/>
    <w:rsid w:val="001C7AE4"/>
    <w:rsid w:val="001E4209"/>
    <w:rsid w:val="0026407C"/>
    <w:rsid w:val="002A50A2"/>
    <w:rsid w:val="002E3EEE"/>
    <w:rsid w:val="002E661F"/>
    <w:rsid w:val="002E76F6"/>
    <w:rsid w:val="00320DAE"/>
    <w:rsid w:val="00334CDD"/>
    <w:rsid w:val="003C6BB6"/>
    <w:rsid w:val="003E28EE"/>
    <w:rsid w:val="00433611"/>
    <w:rsid w:val="00455F2F"/>
    <w:rsid w:val="00484CD2"/>
    <w:rsid w:val="00485F57"/>
    <w:rsid w:val="004C7010"/>
    <w:rsid w:val="004D0734"/>
    <w:rsid w:val="00500066"/>
    <w:rsid w:val="00502495"/>
    <w:rsid w:val="005205EB"/>
    <w:rsid w:val="00571B85"/>
    <w:rsid w:val="005C4667"/>
    <w:rsid w:val="00645E82"/>
    <w:rsid w:val="006948CB"/>
    <w:rsid w:val="006A37EF"/>
    <w:rsid w:val="006F3B24"/>
    <w:rsid w:val="00745FDE"/>
    <w:rsid w:val="007536F0"/>
    <w:rsid w:val="00757B6F"/>
    <w:rsid w:val="007B71DA"/>
    <w:rsid w:val="007E014E"/>
    <w:rsid w:val="007E0B63"/>
    <w:rsid w:val="00815154"/>
    <w:rsid w:val="008904E9"/>
    <w:rsid w:val="008A39D1"/>
    <w:rsid w:val="009243FF"/>
    <w:rsid w:val="00934D68"/>
    <w:rsid w:val="00935C3C"/>
    <w:rsid w:val="00952347"/>
    <w:rsid w:val="00991F61"/>
    <w:rsid w:val="009C3CA6"/>
    <w:rsid w:val="009D3F23"/>
    <w:rsid w:val="009E7D77"/>
    <w:rsid w:val="00A06A66"/>
    <w:rsid w:val="00A203F1"/>
    <w:rsid w:val="00A2334D"/>
    <w:rsid w:val="00A71E6F"/>
    <w:rsid w:val="00AA0125"/>
    <w:rsid w:val="00AC7BE5"/>
    <w:rsid w:val="00AD65BF"/>
    <w:rsid w:val="00B32D4F"/>
    <w:rsid w:val="00B4527B"/>
    <w:rsid w:val="00B54D0B"/>
    <w:rsid w:val="00B71B6C"/>
    <w:rsid w:val="00B94928"/>
    <w:rsid w:val="00BF133C"/>
    <w:rsid w:val="00C44EF6"/>
    <w:rsid w:val="00C74D24"/>
    <w:rsid w:val="00CA302A"/>
    <w:rsid w:val="00CD66A8"/>
    <w:rsid w:val="00D1662F"/>
    <w:rsid w:val="00D2029E"/>
    <w:rsid w:val="00D25CA8"/>
    <w:rsid w:val="00D569D7"/>
    <w:rsid w:val="00D600D3"/>
    <w:rsid w:val="00DA79D8"/>
    <w:rsid w:val="00DC7B08"/>
    <w:rsid w:val="00DD3659"/>
    <w:rsid w:val="00E945F2"/>
    <w:rsid w:val="00EB4DE7"/>
    <w:rsid w:val="00EF5A43"/>
    <w:rsid w:val="00F27ED8"/>
    <w:rsid w:val="00F513E3"/>
    <w:rsid w:val="00FC6AF8"/>
    <w:rsid w:val="00FE45E6"/>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43FF"/>
    <w:pPr>
      <w:spacing w:after="0" w:line="240" w:lineRule="auto"/>
    </w:pPr>
    <w:rPr>
      <w:rFonts w:ascii="Times New Roman" w:eastAsia="Times New Roman" w:hAnsi="Times New Roman" w:cs="Symbol"/>
      <w:color w:val="000000"/>
      <w:sz w:val="18"/>
      <w:szCs w:val="18"/>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A50A2"/>
    <w:pPr>
      <w:ind w:left="720"/>
      <w:contextualSpacing/>
    </w:pPr>
  </w:style>
  <w:style w:type="paragraph" w:styleId="BalonMetni">
    <w:name w:val="Balloon Text"/>
    <w:basedOn w:val="Normal"/>
    <w:link w:val="BalonMetniChar"/>
    <w:uiPriority w:val="99"/>
    <w:semiHidden/>
    <w:unhideWhenUsed/>
    <w:rsid w:val="008A39D1"/>
    <w:rPr>
      <w:rFonts w:ascii="Tahoma" w:hAnsi="Tahoma" w:cs="Tahoma"/>
      <w:sz w:val="16"/>
      <w:szCs w:val="16"/>
    </w:rPr>
  </w:style>
  <w:style w:type="character" w:customStyle="1" w:styleId="BalonMetniChar">
    <w:name w:val="Balon Metni Char"/>
    <w:basedOn w:val="VarsaylanParagrafYazTipi"/>
    <w:link w:val="BalonMetni"/>
    <w:uiPriority w:val="99"/>
    <w:semiHidden/>
    <w:rsid w:val="008A39D1"/>
    <w:rPr>
      <w:rFonts w:ascii="Tahoma" w:eastAsia="Times New Roman" w:hAnsi="Tahoma" w:cs="Tahoma"/>
      <w:color w:val="000000"/>
      <w:sz w:val="16"/>
      <w:szCs w:val="16"/>
      <w:lang w:eastAsia="tr-TR"/>
    </w:rPr>
  </w:style>
  <w:style w:type="paragraph" w:styleId="stbilgi">
    <w:name w:val="header"/>
    <w:basedOn w:val="Normal"/>
    <w:link w:val="stbilgiChar"/>
    <w:uiPriority w:val="99"/>
    <w:unhideWhenUsed/>
    <w:rsid w:val="00C74D24"/>
    <w:pPr>
      <w:tabs>
        <w:tab w:val="center" w:pos="4536"/>
        <w:tab w:val="right" w:pos="9072"/>
      </w:tabs>
    </w:pPr>
  </w:style>
  <w:style w:type="character" w:customStyle="1" w:styleId="stbilgiChar">
    <w:name w:val="Üstbilgi Char"/>
    <w:basedOn w:val="VarsaylanParagrafYazTipi"/>
    <w:link w:val="stbilgi"/>
    <w:uiPriority w:val="99"/>
    <w:rsid w:val="00C74D24"/>
    <w:rPr>
      <w:rFonts w:ascii="Times New Roman" w:eastAsia="Times New Roman" w:hAnsi="Times New Roman" w:cs="Symbol"/>
      <w:color w:val="000000"/>
      <w:sz w:val="18"/>
      <w:szCs w:val="18"/>
      <w:lang w:eastAsia="tr-TR"/>
    </w:rPr>
  </w:style>
  <w:style w:type="paragraph" w:styleId="Altbilgi">
    <w:name w:val="footer"/>
    <w:basedOn w:val="Normal"/>
    <w:link w:val="AltbilgiChar"/>
    <w:uiPriority w:val="99"/>
    <w:unhideWhenUsed/>
    <w:rsid w:val="00C74D24"/>
    <w:pPr>
      <w:tabs>
        <w:tab w:val="center" w:pos="4536"/>
        <w:tab w:val="right" w:pos="9072"/>
      </w:tabs>
    </w:pPr>
  </w:style>
  <w:style w:type="character" w:customStyle="1" w:styleId="AltbilgiChar">
    <w:name w:val="Altbilgi Char"/>
    <w:basedOn w:val="VarsaylanParagrafYazTipi"/>
    <w:link w:val="Altbilgi"/>
    <w:uiPriority w:val="99"/>
    <w:rsid w:val="00C74D24"/>
    <w:rPr>
      <w:rFonts w:ascii="Times New Roman" w:eastAsia="Times New Roman" w:hAnsi="Times New Roman" w:cs="Symbol"/>
      <w:color w:val="000000"/>
      <w:sz w:val="18"/>
      <w:szCs w:val="18"/>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43FF"/>
    <w:pPr>
      <w:spacing w:after="0" w:line="240" w:lineRule="auto"/>
    </w:pPr>
    <w:rPr>
      <w:rFonts w:ascii="Times New Roman" w:eastAsia="Times New Roman" w:hAnsi="Times New Roman" w:cs="Symbol"/>
      <w:color w:val="000000"/>
      <w:sz w:val="18"/>
      <w:szCs w:val="18"/>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A50A2"/>
    <w:pPr>
      <w:ind w:left="720"/>
      <w:contextualSpacing/>
    </w:pPr>
  </w:style>
  <w:style w:type="paragraph" w:styleId="BalonMetni">
    <w:name w:val="Balloon Text"/>
    <w:basedOn w:val="Normal"/>
    <w:link w:val="BalonMetniChar"/>
    <w:uiPriority w:val="99"/>
    <w:semiHidden/>
    <w:unhideWhenUsed/>
    <w:rsid w:val="008A39D1"/>
    <w:rPr>
      <w:rFonts w:ascii="Tahoma" w:hAnsi="Tahoma" w:cs="Tahoma"/>
      <w:sz w:val="16"/>
      <w:szCs w:val="16"/>
    </w:rPr>
  </w:style>
  <w:style w:type="character" w:customStyle="1" w:styleId="BalonMetniChar">
    <w:name w:val="Balon Metni Char"/>
    <w:basedOn w:val="VarsaylanParagrafYazTipi"/>
    <w:link w:val="BalonMetni"/>
    <w:uiPriority w:val="99"/>
    <w:semiHidden/>
    <w:rsid w:val="008A39D1"/>
    <w:rPr>
      <w:rFonts w:ascii="Tahoma" w:eastAsia="Times New Roman" w:hAnsi="Tahoma" w:cs="Tahoma"/>
      <w:color w:val="000000"/>
      <w:sz w:val="16"/>
      <w:szCs w:val="16"/>
      <w:lang w:eastAsia="tr-TR"/>
    </w:rPr>
  </w:style>
  <w:style w:type="paragraph" w:styleId="stbilgi">
    <w:name w:val="header"/>
    <w:basedOn w:val="Normal"/>
    <w:link w:val="stbilgiChar"/>
    <w:uiPriority w:val="99"/>
    <w:unhideWhenUsed/>
    <w:rsid w:val="00C74D24"/>
    <w:pPr>
      <w:tabs>
        <w:tab w:val="center" w:pos="4536"/>
        <w:tab w:val="right" w:pos="9072"/>
      </w:tabs>
    </w:pPr>
  </w:style>
  <w:style w:type="character" w:customStyle="1" w:styleId="stbilgiChar">
    <w:name w:val="Üstbilgi Char"/>
    <w:basedOn w:val="VarsaylanParagrafYazTipi"/>
    <w:link w:val="stbilgi"/>
    <w:uiPriority w:val="99"/>
    <w:rsid w:val="00C74D24"/>
    <w:rPr>
      <w:rFonts w:ascii="Times New Roman" w:eastAsia="Times New Roman" w:hAnsi="Times New Roman" w:cs="Symbol"/>
      <w:color w:val="000000"/>
      <w:sz w:val="18"/>
      <w:szCs w:val="18"/>
      <w:lang w:eastAsia="tr-TR"/>
    </w:rPr>
  </w:style>
  <w:style w:type="paragraph" w:styleId="Altbilgi">
    <w:name w:val="footer"/>
    <w:basedOn w:val="Normal"/>
    <w:link w:val="AltbilgiChar"/>
    <w:uiPriority w:val="99"/>
    <w:unhideWhenUsed/>
    <w:rsid w:val="00C74D24"/>
    <w:pPr>
      <w:tabs>
        <w:tab w:val="center" w:pos="4536"/>
        <w:tab w:val="right" w:pos="9072"/>
      </w:tabs>
    </w:pPr>
  </w:style>
  <w:style w:type="character" w:customStyle="1" w:styleId="AltbilgiChar">
    <w:name w:val="Altbilgi Char"/>
    <w:basedOn w:val="VarsaylanParagrafYazTipi"/>
    <w:link w:val="Altbilgi"/>
    <w:uiPriority w:val="99"/>
    <w:rsid w:val="00C74D24"/>
    <w:rPr>
      <w:rFonts w:ascii="Times New Roman" w:eastAsia="Times New Roman" w:hAnsi="Times New Roman" w:cs="Symbol"/>
      <w:color w:val="000000"/>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273652">
      <w:bodyDiv w:val="1"/>
      <w:marLeft w:val="0"/>
      <w:marRight w:val="0"/>
      <w:marTop w:val="0"/>
      <w:marBottom w:val="0"/>
      <w:divBdr>
        <w:top w:val="none" w:sz="0" w:space="0" w:color="auto"/>
        <w:left w:val="none" w:sz="0" w:space="0" w:color="auto"/>
        <w:bottom w:val="none" w:sz="0" w:space="0" w:color="auto"/>
        <w:right w:val="none" w:sz="0" w:space="0" w:color="auto"/>
      </w:divBdr>
    </w:div>
    <w:div w:id="1130783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51B6F2-F104-46CB-B8CC-E926BDB86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1099</Words>
  <Characters>6267</Characters>
  <Application>Microsoft Office Word</Application>
  <DocSecurity>4</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7352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Hatice MENDERES</dc:creator>
  <cp:lastModifiedBy>Leyla Kahraman</cp:lastModifiedBy>
  <cp:revision>2</cp:revision>
  <dcterms:created xsi:type="dcterms:W3CDTF">2018-10-30T14:15:00Z</dcterms:created>
  <dcterms:modified xsi:type="dcterms:W3CDTF">2018-10-30T14:15:00Z</dcterms:modified>
</cp:coreProperties>
</file>